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E" w:rsidRDefault="009D2E9E">
      <w:pPr>
        <w:spacing w:line="480" w:lineRule="auto"/>
      </w:pPr>
      <w:r>
        <w:t xml:space="preserve">CONSULTATIONS:  </w:t>
      </w:r>
      <w:r w:rsidR="00660EFB">
        <w:t xml:space="preserve">CNS </w:t>
      </w:r>
      <w:bookmarkStart w:id="0" w:name="_GoBack"/>
      <w:bookmarkEnd w:id="0"/>
      <w:r>
        <w:t>INFECTIONS</w:t>
      </w:r>
    </w:p>
    <w:p w:rsidR="009D2E9E" w:rsidRDefault="009D2E9E">
      <w:pPr>
        <w:spacing w:line="480" w:lineRule="auto"/>
      </w:pPr>
    </w:p>
    <w:p w:rsidR="009D2E9E" w:rsidRPr="00D3543E" w:rsidRDefault="009D2E9E">
      <w:pPr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 w:rsidRPr="00D3543E">
        <w:rPr>
          <w:lang w:val="en-GB"/>
        </w:rPr>
        <w:t>Etiology</w:t>
      </w:r>
      <w:proofErr w:type="spellEnd"/>
      <w:r w:rsidRPr="00D3543E">
        <w:rPr>
          <w:lang w:val="en-GB"/>
        </w:rPr>
        <w:t xml:space="preserve"> and prophylaxis of the purulent meningitis</w:t>
      </w:r>
    </w:p>
    <w:p w:rsidR="009D2E9E" w:rsidRPr="00D3543E" w:rsidRDefault="009D2E9E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 xml:space="preserve">Purulent meningitis in </w:t>
      </w:r>
      <w:proofErr w:type="spellStart"/>
      <w:r w:rsidRPr="00D3543E">
        <w:rPr>
          <w:lang w:val="en-GB"/>
        </w:rPr>
        <w:t>newborns</w:t>
      </w:r>
      <w:proofErr w:type="spellEnd"/>
      <w:r w:rsidRPr="00D3543E">
        <w:rPr>
          <w:lang w:val="en-GB"/>
        </w:rPr>
        <w:t xml:space="preserve"> and small infants</w:t>
      </w:r>
    </w:p>
    <w:p w:rsidR="00D3543E" w:rsidRP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Meningococcal infections</w:t>
      </w:r>
    </w:p>
    <w:p w:rsidR="00D3543E" w:rsidRP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Laboratory diagnosis of purulent meningitis</w:t>
      </w:r>
    </w:p>
    <w:p w:rsidR="00D3543E" w:rsidRP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Treatment of</w:t>
      </w:r>
      <w:r w:rsidRPr="00D3543E">
        <w:rPr>
          <w:lang w:val="en-GB"/>
        </w:rPr>
        <w:t xml:space="preserve"> purulent meningitis</w:t>
      </w:r>
    </w:p>
    <w:p w:rsidR="00D3543E" w:rsidRP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 w:rsidRPr="00D3543E">
        <w:rPr>
          <w:lang w:val="en-GB"/>
        </w:rPr>
        <w:t>Etiology</w:t>
      </w:r>
      <w:proofErr w:type="spellEnd"/>
      <w:r w:rsidRPr="00D3543E">
        <w:rPr>
          <w:lang w:val="en-GB"/>
        </w:rPr>
        <w:t xml:space="preserve"> of the aseptic </w:t>
      </w:r>
      <w:r>
        <w:rPr>
          <w:lang w:val="en-GB"/>
        </w:rPr>
        <w:t>CNS infections</w:t>
      </w:r>
    </w:p>
    <w:p w:rsidR="00D3543E" w:rsidRP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r>
        <w:rPr>
          <w:lang w:val="en-GB"/>
        </w:rPr>
        <w:t>T</w:t>
      </w:r>
      <w:r w:rsidRPr="00D3543E">
        <w:rPr>
          <w:lang w:val="en-GB"/>
        </w:rPr>
        <w:t>ick-borne encephalitis</w:t>
      </w:r>
    </w:p>
    <w:p w:rsidR="00D3543E" w:rsidRDefault="00D3543E">
      <w:pPr>
        <w:numPr>
          <w:ilvl w:val="0"/>
          <w:numId w:val="1"/>
        </w:numPr>
        <w:spacing w:line="480" w:lineRule="auto"/>
        <w:rPr>
          <w:lang w:val="en-GB"/>
        </w:rPr>
      </w:pPr>
      <w:r>
        <w:rPr>
          <w:lang w:val="en-GB"/>
        </w:rPr>
        <w:t>Herpetic CNS infections</w:t>
      </w:r>
    </w:p>
    <w:p w:rsidR="00D3543E" w:rsidRP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 xml:space="preserve">Lyme </w:t>
      </w:r>
      <w:r>
        <w:rPr>
          <w:lang w:val="en-GB"/>
        </w:rPr>
        <w:t xml:space="preserve">disease – </w:t>
      </w:r>
      <w:proofErr w:type="spellStart"/>
      <w:r>
        <w:rPr>
          <w:lang w:val="en-GB"/>
        </w:rPr>
        <w:t>etiology</w:t>
      </w:r>
      <w:proofErr w:type="spellEnd"/>
      <w:r>
        <w:rPr>
          <w:lang w:val="en-GB"/>
        </w:rPr>
        <w:t>, clinical picture</w:t>
      </w:r>
    </w:p>
    <w:p w:rsidR="00D3543E" w:rsidRDefault="00D3543E">
      <w:pPr>
        <w:numPr>
          <w:ilvl w:val="0"/>
          <w:numId w:val="1"/>
        </w:numPr>
        <w:spacing w:line="480" w:lineRule="auto"/>
        <w:rPr>
          <w:lang w:val="en-GB"/>
        </w:rPr>
      </w:pPr>
      <w:r>
        <w:rPr>
          <w:lang w:val="en-GB"/>
        </w:rPr>
        <w:t>Lyme disease – diagnostics and treatment</w:t>
      </w:r>
    </w:p>
    <w:p w:rsidR="00D3543E" w:rsidRDefault="00D3543E" w:rsidP="00D3543E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Leptospirosis</w:t>
      </w:r>
    </w:p>
    <w:p w:rsidR="00957870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 w:rsidRPr="00D3543E">
        <w:rPr>
          <w:lang w:val="en-GB"/>
        </w:rPr>
        <w:t>Polyradiculoneuritis</w:t>
      </w:r>
      <w:proofErr w:type="spellEnd"/>
      <w:r w:rsidRPr="00D3543E">
        <w:rPr>
          <w:lang w:val="en-GB"/>
        </w:rPr>
        <w:t xml:space="preserve"> of the infectious origin</w:t>
      </w:r>
    </w:p>
    <w:p w:rsidR="00957870" w:rsidRPr="00D3543E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r>
        <w:rPr>
          <w:lang w:val="en-GB"/>
        </w:rPr>
        <w:t>Basic cytological and biochemical examination of CSF</w:t>
      </w:r>
    </w:p>
    <w:p w:rsidR="00957870" w:rsidRPr="00D3543E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Poliomyelitis</w:t>
      </w:r>
      <w:r>
        <w:rPr>
          <w:lang w:val="en-GB"/>
        </w:rPr>
        <w:t xml:space="preserve"> – epidemiology, vaccination</w:t>
      </w:r>
    </w:p>
    <w:p w:rsidR="00957870" w:rsidRPr="00D3543E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Tetanus, clinical picture, prevention, prophylaxis, treatment</w:t>
      </w:r>
    </w:p>
    <w:p w:rsidR="00957870" w:rsidRPr="00D3543E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Differential diagnosis of the meningeal syndrome and headache</w:t>
      </w:r>
    </w:p>
    <w:p w:rsidR="00957870" w:rsidRPr="00D3543E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>Indication</w:t>
      </w:r>
      <w:r>
        <w:rPr>
          <w:lang w:val="en-GB"/>
        </w:rPr>
        <w:t>s, contraindications</w:t>
      </w:r>
      <w:r w:rsidRPr="00D3543E">
        <w:rPr>
          <w:lang w:val="en-GB"/>
        </w:rPr>
        <w:t xml:space="preserve"> and realization of the lumbar puncture</w:t>
      </w:r>
    </w:p>
    <w:p w:rsidR="00957870" w:rsidRPr="00957870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 w:rsidRPr="00957870">
        <w:rPr>
          <w:lang w:val="en-GB"/>
        </w:rPr>
        <w:t>Aminopenicilins</w:t>
      </w:r>
      <w:proofErr w:type="spellEnd"/>
      <w:r w:rsidRPr="00957870">
        <w:rPr>
          <w:lang w:val="en-GB"/>
        </w:rPr>
        <w:t xml:space="preserve"> and beta-lactamase inhibitors</w:t>
      </w:r>
    </w:p>
    <w:p w:rsidR="00957870" w:rsidRPr="00D3543E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r w:rsidRPr="00D3543E">
        <w:rPr>
          <w:lang w:val="en-GB"/>
        </w:rPr>
        <w:t xml:space="preserve">Chloramphenicol and </w:t>
      </w:r>
      <w:proofErr w:type="spellStart"/>
      <w:r w:rsidRPr="00D3543E">
        <w:rPr>
          <w:lang w:val="en-GB"/>
        </w:rPr>
        <w:t>polymyxines</w:t>
      </w:r>
      <w:proofErr w:type="spellEnd"/>
    </w:p>
    <w:p w:rsidR="009D2E9E" w:rsidRPr="00957870" w:rsidRDefault="00957870" w:rsidP="00957870">
      <w:pPr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>
        <w:rPr>
          <w:lang w:val="en-GB"/>
        </w:rPr>
        <w:t>Cephalosporin</w:t>
      </w:r>
      <w:r w:rsidR="00DC30A1">
        <w:rPr>
          <w:lang w:val="en-GB"/>
        </w:rPr>
        <w:t>s</w:t>
      </w:r>
      <w:proofErr w:type="spellEnd"/>
    </w:p>
    <w:p w:rsidR="009D2E9E" w:rsidRPr="00D3543E" w:rsidRDefault="009D2E9E">
      <w:pPr>
        <w:rPr>
          <w:lang w:val="en-GB"/>
        </w:rPr>
      </w:pPr>
    </w:p>
    <w:sectPr w:rsidR="009D2E9E" w:rsidRPr="00D354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D5F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D3"/>
    <w:rsid w:val="005F76D3"/>
    <w:rsid w:val="00660EFB"/>
    <w:rsid w:val="00957870"/>
    <w:rsid w:val="009D2E9E"/>
    <w:rsid w:val="00D3543E"/>
    <w:rsid w:val="00D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CONSULTATIONS:  NEUROINFECTIONS</vt:lpstr>
      <vt:lpstr>CONSULTATIONS:  NEUROINFECTIONS</vt:lpstr>
    </vt:vector>
  </TitlesOfParts>
  <Company>ATC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CONSULTATIONS:  NEUROINFECTIONS</dc:title>
  <dc:creator>Kouklova</dc:creator>
  <cp:lastModifiedBy>recenzent</cp:lastModifiedBy>
  <cp:revision>3</cp:revision>
  <dcterms:created xsi:type="dcterms:W3CDTF">2020-03-19T13:00:00Z</dcterms:created>
  <dcterms:modified xsi:type="dcterms:W3CDTF">2020-03-19T13:01:00Z</dcterms:modified>
</cp:coreProperties>
</file>