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62" w:rsidRDefault="00C560C9" w:rsidP="0043202D">
      <w:pPr>
        <w:pStyle w:val="Nadpis1"/>
        <w:spacing w:line="360" w:lineRule="auto"/>
        <w:ind w:left="360"/>
        <w:rPr>
          <w:rFonts w:asciiTheme="minorHAnsi" w:eastAsia="Times New Roman" w:hAnsiTheme="minorHAnsi"/>
          <w:snapToGrid w:val="0"/>
          <w:sz w:val="24"/>
          <w:szCs w:val="24"/>
        </w:rPr>
      </w:pPr>
      <w:r>
        <w:rPr>
          <w:rFonts w:asciiTheme="minorHAnsi" w:eastAsia="Times New Roman" w:hAnsiTheme="minorHAnsi"/>
          <w:snapToGrid w:val="0"/>
          <w:sz w:val="24"/>
          <w:szCs w:val="24"/>
        </w:rPr>
        <w:t>Instituce a v</w:t>
      </w:r>
      <w:r w:rsidR="00C43862" w:rsidRPr="0043202D">
        <w:rPr>
          <w:rFonts w:asciiTheme="minorHAnsi" w:eastAsia="Times New Roman" w:hAnsiTheme="minorHAnsi"/>
          <w:snapToGrid w:val="0"/>
          <w:sz w:val="24"/>
          <w:szCs w:val="24"/>
        </w:rPr>
        <w:t>zděláv</w:t>
      </w:r>
      <w:r>
        <w:rPr>
          <w:rFonts w:asciiTheme="minorHAnsi" w:eastAsia="Times New Roman" w:hAnsiTheme="minorHAnsi"/>
          <w:snapToGrid w:val="0"/>
          <w:sz w:val="24"/>
          <w:szCs w:val="24"/>
        </w:rPr>
        <w:t>ací příležitosti v oblasti po</w:t>
      </w:r>
      <w:r w:rsidR="00C43862" w:rsidRPr="0043202D">
        <w:rPr>
          <w:rFonts w:asciiTheme="minorHAnsi" w:eastAsia="Times New Roman" w:hAnsiTheme="minorHAnsi"/>
          <w:snapToGrid w:val="0"/>
          <w:sz w:val="24"/>
          <w:szCs w:val="24"/>
        </w:rPr>
        <w:t>dpor</w:t>
      </w:r>
      <w:r>
        <w:rPr>
          <w:rFonts w:asciiTheme="minorHAnsi" w:eastAsia="Times New Roman" w:hAnsiTheme="minorHAnsi"/>
          <w:snapToGrid w:val="0"/>
          <w:sz w:val="24"/>
          <w:szCs w:val="24"/>
        </w:rPr>
        <w:t>y</w:t>
      </w:r>
      <w:r w:rsidR="00C43862" w:rsidRPr="0043202D">
        <w:rPr>
          <w:rFonts w:asciiTheme="minorHAnsi" w:eastAsia="Times New Roman" w:hAnsiTheme="minorHAnsi"/>
          <w:snapToGrid w:val="0"/>
          <w:sz w:val="24"/>
          <w:szCs w:val="24"/>
        </w:rPr>
        <w:t xml:space="preserve"> zdraví </w:t>
      </w:r>
      <w:r w:rsidR="001C3F75" w:rsidRPr="0043202D">
        <w:rPr>
          <w:rFonts w:asciiTheme="minorHAnsi" w:eastAsia="Times New Roman" w:hAnsiTheme="minorHAnsi"/>
          <w:snapToGrid w:val="0"/>
          <w:sz w:val="24"/>
          <w:szCs w:val="24"/>
        </w:rPr>
        <w:t xml:space="preserve">v ČR </w:t>
      </w:r>
    </w:p>
    <w:p w:rsidR="002740C5" w:rsidRDefault="002740C5" w:rsidP="002740C5">
      <w:r>
        <w:t xml:space="preserve">      </w:t>
      </w:r>
    </w:p>
    <w:p w:rsidR="002740C5" w:rsidRPr="002740C5" w:rsidRDefault="002740C5" w:rsidP="002740C5">
      <w:pPr>
        <w:rPr>
          <w:i/>
        </w:rPr>
      </w:pPr>
      <w:r>
        <w:t xml:space="preserve">       </w:t>
      </w:r>
      <w:r w:rsidRPr="002740C5">
        <w:rPr>
          <w:i/>
        </w:rPr>
        <w:t>Helena Hnili</w:t>
      </w:r>
      <w:r>
        <w:rPr>
          <w:i/>
        </w:rPr>
        <w:t xml:space="preserve">cová, </w:t>
      </w:r>
      <w:r w:rsidRPr="002740C5">
        <w:rPr>
          <w:i/>
        </w:rPr>
        <w:t>Ústav veřejného zdravotnictví a medicínského práva 1.</w:t>
      </w:r>
      <w:r w:rsidR="00C313B4">
        <w:rPr>
          <w:i/>
        </w:rPr>
        <w:t xml:space="preserve"> </w:t>
      </w:r>
      <w:r w:rsidRPr="002740C5">
        <w:rPr>
          <w:i/>
        </w:rPr>
        <w:t xml:space="preserve">LFUK Praha </w:t>
      </w:r>
    </w:p>
    <w:p w:rsidR="001C3F75" w:rsidRPr="002740C5" w:rsidRDefault="002740C5" w:rsidP="002740C5">
      <w:pPr>
        <w:rPr>
          <w:i/>
          <w:sz w:val="24"/>
          <w:szCs w:val="24"/>
        </w:rPr>
      </w:pPr>
      <w:r w:rsidRPr="002740C5">
        <w:rPr>
          <w:i/>
        </w:rPr>
        <w:t xml:space="preserve">       </w:t>
      </w:r>
    </w:p>
    <w:p w:rsidR="001C3F75" w:rsidRPr="0043202D" w:rsidRDefault="001C3F75" w:rsidP="0043202D">
      <w:pPr>
        <w:spacing w:after="0" w:line="240" w:lineRule="auto"/>
        <w:ind w:left="360"/>
        <w:rPr>
          <w:i/>
          <w:sz w:val="24"/>
          <w:szCs w:val="24"/>
        </w:rPr>
      </w:pPr>
      <w:r w:rsidRPr="0043202D">
        <w:rPr>
          <w:i/>
          <w:sz w:val="24"/>
          <w:szCs w:val="24"/>
        </w:rPr>
        <w:t xml:space="preserve">Souhrn </w:t>
      </w:r>
    </w:p>
    <w:p w:rsidR="001C3F75" w:rsidRDefault="00DF2ECC" w:rsidP="0043202D">
      <w:p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Č</w:t>
      </w:r>
      <w:r w:rsidR="001C3F75" w:rsidRPr="0043202D">
        <w:rPr>
          <w:i/>
          <w:sz w:val="24"/>
          <w:szCs w:val="24"/>
        </w:rPr>
        <w:t xml:space="preserve">lánek se zabývá </w:t>
      </w:r>
      <w:r w:rsidR="001D5BF2" w:rsidRPr="0043202D">
        <w:rPr>
          <w:i/>
          <w:sz w:val="24"/>
          <w:szCs w:val="24"/>
        </w:rPr>
        <w:t xml:space="preserve">vývojem a </w:t>
      </w:r>
      <w:r w:rsidR="001C3F75" w:rsidRPr="0043202D">
        <w:rPr>
          <w:i/>
          <w:sz w:val="24"/>
          <w:szCs w:val="24"/>
        </w:rPr>
        <w:t>současnou situací v</w:t>
      </w:r>
      <w:r w:rsidR="00E45032">
        <w:rPr>
          <w:i/>
          <w:sz w:val="24"/>
          <w:szCs w:val="24"/>
        </w:rPr>
        <w:t> </w:t>
      </w:r>
      <w:r w:rsidR="001C3F75" w:rsidRPr="0043202D">
        <w:rPr>
          <w:i/>
          <w:sz w:val="24"/>
          <w:szCs w:val="24"/>
        </w:rPr>
        <w:t>oblasti</w:t>
      </w:r>
      <w:r w:rsidR="00E45032">
        <w:rPr>
          <w:i/>
          <w:sz w:val="24"/>
          <w:szCs w:val="24"/>
        </w:rPr>
        <w:t xml:space="preserve"> </w:t>
      </w:r>
      <w:r w:rsidR="001C3F75" w:rsidRPr="0043202D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infastruktury</w:t>
      </w:r>
      <w:r w:rsidR="008E5F28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podpory zdraví v </w:t>
      </w:r>
      <w:proofErr w:type="gramStart"/>
      <w:r w:rsidR="001D5BF2" w:rsidRPr="0043202D">
        <w:rPr>
          <w:i/>
          <w:sz w:val="24"/>
          <w:szCs w:val="24"/>
        </w:rPr>
        <w:t xml:space="preserve">ČR </w:t>
      </w:r>
      <w:r w:rsidR="001977A5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 xml:space="preserve">a </w:t>
      </w:r>
      <w:r w:rsidR="001C3F75" w:rsidRPr="0043202D">
        <w:rPr>
          <w:i/>
          <w:sz w:val="24"/>
          <w:szCs w:val="24"/>
        </w:rPr>
        <w:t>nabídk</w:t>
      </w:r>
      <w:r w:rsidR="001977A5">
        <w:rPr>
          <w:i/>
          <w:sz w:val="24"/>
          <w:szCs w:val="24"/>
        </w:rPr>
        <w:t>ou</w:t>
      </w:r>
      <w:proofErr w:type="gramEnd"/>
      <w:r w:rsidR="008E5F28">
        <w:rPr>
          <w:i/>
          <w:sz w:val="24"/>
          <w:szCs w:val="24"/>
        </w:rPr>
        <w:t xml:space="preserve"> </w:t>
      </w:r>
      <w:r w:rsidR="001C3F75" w:rsidRPr="0043202D">
        <w:rPr>
          <w:i/>
          <w:sz w:val="24"/>
          <w:szCs w:val="24"/>
        </w:rPr>
        <w:t>vzdělávacích programů pro odborníky</w:t>
      </w:r>
      <w:r w:rsidR="001D5BF2" w:rsidRPr="0043202D">
        <w:rPr>
          <w:i/>
          <w:sz w:val="24"/>
          <w:szCs w:val="24"/>
        </w:rPr>
        <w:t>, kteří by se</w:t>
      </w:r>
      <w:r w:rsidR="008E5F28">
        <w:rPr>
          <w:i/>
          <w:sz w:val="24"/>
          <w:szCs w:val="24"/>
        </w:rPr>
        <w:t xml:space="preserve"> </w:t>
      </w:r>
      <w:r w:rsidR="001C3F75" w:rsidRPr="0043202D">
        <w:rPr>
          <w:i/>
          <w:sz w:val="24"/>
          <w:szCs w:val="24"/>
        </w:rPr>
        <w:t>podpor</w:t>
      </w:r>
      <w:r w:rsidR="001D5BF2" w:rsidRPr="0043202D">
        <w:rPr>
          <w:i/>
          <w:sz w:val="24"/>
          <w:szCs w:val="24"/>
        </w:rPr>
        <w:t>ou</w:t>
      </w:r>
      <w:r w:rsidR="008E5F28">
        <w:rPr>
          <w:i/>
          <w:sz w:val="24"/>
          <w:szCs w:val="24"/>
        </w:rPr>
        <w:t xml:space="preserve"> </w:t>
      </w:r>
      <w:r w:rsidR="001C3F75" w:rsidRPr="0043202D">
        <w:rPr>
          <w:i/>
          <w:sz w:val="24"/>
          <w:szCs w:val="24"/>
        </w:rPr>
        <w:t>zdraví</w:t>
      </w:r>
      <w:r w:rsidR="008E5F28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mohli zabývat</w:t>
      </w:r>
      <w:r w:rsidR="00CA6089">
        <w:rPr>
          <w:i/>
          <w:sz w:val="24"/>
          <w:szCs w:val="24"/>
        </w:rPr>
        <w:t xml:space="preserve"> a realizovat jí v praxi,</w:t>
      </w:r>
      <w:r w:rsidR="008E5F28">
        <w:rPr>
          <w:i/>
          <w:sz w:val="24"/>
          <w:szCs w:val="24"/>
        </w:rPr>
        <w:t xml:space="preserve"> a to jak na pre</w:t>
      </w:r>
      <w:r w:rsidR="001C3F75" w:rsidRPr="0043202D">
        <w:rPr>
          <w:i/>
          <w:sz w:val="24"/>
          <w:szCs w:val="24"/>
        </w:rPr>
        <w:t xml:space="preserve">graduální </w:t>
      </w:r>
      <w:r w:rsidR="00CA6089">
        <w:rPr>
          <w:i/>
          <w:sz w:val="24"/>
          <w:szCs w:val="24"/>
        </w:rPr>
        <w:t xml:space="preserve">tak </w:t>
      </w:r>
      <w:r w:rsidR="001C3F75" w:rsidRPr="0043202D">
        <w:rPr>
          <w:i/>
          <w:sz w:val="24"/>
          <w:szCs w:val="24"/>
        </w:rPr>
        <w:t>n</w:t>
      </w:r>
      <w:r w:rsidR="001D5BF2" w:rsidRPr="0043202D">
        <w:rPr>
          <w:i/>
          <w:sz w:val="24"/>
          <w:szCs w:val="24"/>
        </w:rPr>
        <w:t>a p</w:t>
      </w:r>
      <w:r w:rsidR="001C3F75" w:rsidRPr="0043202D">
        <w:rPr>
          <w:i/>
          <w:sz w:val="24"/>
          <w:szCs w:val="24"/>
        </w:rPr>
        <w:t>ostgraduální úrovni.</w:t>
      </w:r>
      <w:r w:rsidR="00A300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Kriticky hodnotí</w:t>
      </w:r>
      <w:r w:rsidR="008E5F28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situaci v ČR, kde na rozdíl od vyspělých zemí</w:t>
      </w:r>
      <w:r w:rsidR="00CA6089">
        <w:rPr>
          <w:i/>
          <w:sz w:val="24"/>
          <w:szCs w:val="24"/>
        </w:rPr>
        <w:t>,</w:t>
      </w:r>
      <w:r w:rsidR="001D5BF2" w:rsidRPr="0043202D">
        <w:rPr>
          <w:i/>
          <w:sz w:val="24"/>
          <w:szCs w:val="24"/>
        </w:rPr>
        <w:t xml:space="preserve"> se </w:t>
      </w:r>
      <w:r w:rsidR="00CA6089">
        <w:rPr>
          <w:i/>
          <w:sz w:val="24"/>
          <w:szCs w:val="24"/>
        </w:rPr>
        <w:t>v posledních dvaceti letech</w:t>
      </w:r>
      <w:r w:rsidR="008E5F28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v</w:t>
      </w:r>
      <w:r w:rsidR="001977A5">
        <w:rPr>
          <w:i/>
          <w:sz w:val="24"/>
          <w:szCs w:val="24"/>
        </w:rPr>
        <w:t> </w:t>
      </w:r>
      <w:r w:rsidR="001D5BF2" w:rsidRPr="0043202D">
        <w:rPr>
          <w:i/>
          <w:sz w:val="24"/>
          <w:szCs w:val="24"/>
        </w:rPr>
        <w:t>rámci</w:t>
      </w:r>
      <w:r w:rsidR="001977A5">
        <w:rPr>
          <w:i/>
          <w:sz w:val="24"/>
          <w:szCs w:val="24"/>
        </w:rPr>
        <w:t xml:space="preserve"> veřejného </w:t>
      </w:r>
      <w:proofErr w:type="gramStart"/>
      <w:r w:rsidR="001977A5">
        <w:rPr>
          <w:i/>
          <w:sz w:val="24"/>
          <w:szCs w:val="24"/>
        </w:rPr>
        <w:t xml:space="preserve">zdravotnictví a </w:t>
      </w:r>
      <w:r w:rsidR="001D5BF2" w:rsidRPr="0043202D">
        <w:rPr>
          <w:i/>
          <w:sz w:val="24"/>
          <w:szCs w:val="24"/>
        </w:rPr>
        <w:t xml:space="preserve"> zdravotní</w:t>
      </w:r>
      <w:proofErr w:type="gramEnd"/>
      <w:r w:rsidR="001D5BF2" w:rsidRPr="0043202D">
        <w:rPr>
          <w:i/>
          <w:sz w:val="24"/>
          <w:szCs w:val="24"/>
        </w:rPr>
        <w:t xml:space="preserve"> politiky nevěnovala</w:t>
      </w:r>
      <w:r w:rsidR="008E5F28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podpoře zdraví</w:t>
      </w:r>
      <w:r w:rsidR="008E5F28">
        <w:rPr>
          <w:i/>
          <w:sz w:val="24"/>
          <w:szCs w:val="24"/>
        </w:rPr>
        <w:t xml:space="preserve"> </w:t>
      </w:r>
      <w:r w:rsidR="001D5BF2" w:rsidRPr="0043202D">
        <w:rPr>
          <w:i/>
          <w:sz w:val="24"/>
          <w:szCs w:val="24"/>
        </w:rPr>
        <w:t>adekvátní pozornost.</w:t>
      </w:r>
      <w:r w:rsidR="008E5F28">
        <w:rPr>
          <w:i/>
          <w:sz w:val="24"/>
          <w:szCs w:val="24"/>
        </w:rPr>
        <w:t xml:space="preserve"> </w:t>
      </w:r>
    </w:p>
    <w:p w:rsidR="00DF2ECC" w:rsidRDefault="00DF2ECC" w:rsidP="0043202D">
      <w:pPr>
        <w:spacing w:after="0" w:line="240" w:lineRule="auto"/>
        <w:ind w:left="360"/>
        <w:rPr>
          <w:i/>
          <w:sz w:val="24"/>
          <w:szCs w:val="24"/>
        </w:rPr>
      </w:pPr>
    </w:p>
    <w:p w:rsidR="00CA6089" w:rsidRDefault="00CA6089" w:rsidP="0043202D">
      <w:pPr>
        <w:spacing w:after="0" w:line="240" w:lineRule="auto"/>
        <w:ind w:left="36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Summary</w:t>
      </w:r>
      <w:proofErr w:type="spellEnd"/>
      <w:r>
        <w:rPr>
          <w:i/>
          <w:sz w:val="24"/>
          <w:szCs w:val="24"/>
        </w:rPr>
        <w:t xml:space="preserve"> </w:t>
      </w:r>
    </w:p>
    <w:p w:rsidR="00DF2ECC" w:rsidRPr="0043202D" w:rsidRDefault="00DF2ECC" w:rsidP="0043202D">
      <w:pPr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article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deals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with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development</w:t>
      </w:r>
      <w:proofErr w:type="spellEnd"/>
      <w:r w:rsidRPr="00DF2ECC">
        <w:rPr>
          <w:i/>
          <w:sz w:val="24"/>
          <w:szCs w:val="24"/>
        </w:rPr>
        <w:t xml:space="preserve"> and </w:t>
      </w:r>
      <w:proofErr w:type="spellStart"/>
      <w:r w:rsidRPr="00DF2ECC">
        <w:rPr>
          <w:i/>
          <w:sz w:val="24"/>
          <w:szCs w:val="24"/>
        </w:rPr>
        <w:t>current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situation</w:t>
      </w:r>
      <w:proofErr w:type="spellEnd"/>
      <w:r w:rsidRPr="00DF2ECC">
        <w:rPr>
          <w:i/>
          <w:sz w:val="24"/>
          <w:szCs w:val="24"/>
        </w:rPr>
        <w:t xml:space="preserve"> in </w:t>
      </w:r>
      <w:proofErr w:type="spellStart"/>
      <w:r w:rsidRPr="00DF2ECC">
        <w:rPr>
          <w:i/>
          <w:sz w:val="24"/>
          <w:szCs w:val="24"/>
        </w:rPr>
        <w:t>infrastructure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for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health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promotion</w:t>
      </w:r>
      <w:proofErr w:type="spellEnd"/>
      <w:r w:rsidRPr="00DF2ECC">
        <w:rPr>
          <w:i/>
          <w:sz w:val="24"/>
          <w:szCs w:val="24"/>
        </w:rPr>
        <w:t xml:space="preserve"> in </w:t>
      </w: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country and </w:t>
      </w:r>
      <w:proofErr w:type="spellStart"/>
      <w:r w:rsidRPr="00DF2ECC">
        <w:rPr>
          <w:i/>
          <w:sz w:val="24"/>
          <w:szCs w:val="24"/>
        </w:rPr>
        <w:t>opportunities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for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relevant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educational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programs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for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professionals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who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would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be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able</w:t>
      </w:r>
      <w:proofErr w:type="spellEnd"/>
      <w:r w:rsidRPr="00DF2ECC">
        <w:rPr>
          <w:i/>
          <w:sz w:val="24"/>
          <w:szCs w:val="24"/>
        </w:rPr>
        <w:t xml:space="preserve"> to </w:t>
      </w:r>
      <w:proofErr w:type="spellStart"/>
      <w:r w:rsidRPr="00DF2ECC">
        <w:rPr>
          <w:i/>
          <w:sz w:val="24"/>
          <w:szCs w:val="24"/>
        </w:rPr>
        <w:t>implement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health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promotion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programs</w:t>
      </w:r>
      <w:proofErr w:type="spellEnd"/>
      <w:r w:rsidRPr="00DF2ECC">
        <w:rPr>
          <w:i/>
          <w:sz w:val="24"/>
          <w:szCs w:val="24"/>
        </w:rPr>
        <w:t xml:space="preserve"> in </w:t>
      </w:r>
      <w:proofErr w:type="spellStart"/>
      <w:r w:rsidRPr="00DF2ECC">
        <w:rPr>
          <w:i/>
          <w:sz w:val="24"/>
          <w:szCs w:val="24"/>
        </w:rPr>
        <w:t>practice</w:t>
      </w:r>
      <w:proofErr w:type="spellEnd"/>
      <w:r w:rsidRPr="00DF2ECC">
        <w:rPr>
          <w:i/>
          <w:sz w:val="24"/>
          <w:szCs w:val="24"/>
        </w:rPr>
        <w:t xml:space="preserve">. </w:t>
      </w:r>
      <w:proofErr w:type="spellStart"/>
      <w:r w:rsidRPr="00DF2ECC">
        <w:rPr>
          <w:i/>
          <w:sz w:val="24"/>
          <w:szCs w:val="24"/>
        </w:rPr>
        <w:t>Offer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of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health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promotion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educational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programmes</w:t>
      </w:r>
      <w:proofErr w:type="spellEnd"/>
      <w:r w:rsidR="008E5F28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is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analysed</w:t>
      </w:r>
      <w:proofErr w:type="spellEnd"/>
      <w:r w:rsidR="008E5F28">
        <w:rPr>
          <w:i/>
          <w:sz w:val="24"/>
          <w:szCs w:val="24"/>
        </w:rPr>
        <w:t xml:space="preserve"> </w:t>
      </w:r>
      <w:r w:rsidRPr="00DF2ECC">
        <w:rPr>
          <w:i/>
          <w:sz w:val="24"/>
          <w:szCs w:val="24"/>
        </w:rPr>
        <w:t xml:space="preserve">on </w:t>
      </w:r>
      <w:proofErr w:type="spellStart"/>
      <w:r w:rsidRPr="00DF2ECC">
        <w:rPr>
          <w:i/>
          <w:sz w:val="24"/>
          <w:szCs w:val="24"/>
        </w:rPr>
        <w:t>both</w:t>
      </w:r>
      <w:proofErr w:type="spellEnd"/>
      <w:r w:rsidRPr="00DF2ECC">
        <w:rPr>
          <w:i/>
          <w:sz w:val="24"/>
          <w:szCs w:val="24"/>
        </w:rPr>
        <w:t xml:space="preserve"> - </w:t>
      </w:r>
      <w:proofErr w:type="spellStart"/>
      <w:r w:rsidRPr="00DF2ECC">
        <w:rPr>
          <w:i/>
          <w:sz w:val="24"/>
          <w:szCs w:val="24"/>
        </w:rPr>
        <w:t>graduate</w:t>
      </w:r>
      <w:proofErr w:type="spellEnd"/>
      <w:r w:rsidRPr="00DF2ECC">
        <w:rPr>
          <w:i/>
          <w:sz w:val="24"/>
          <w:szCs w:val="24"/>
        </w:rPr>
        <w:t xml:space="preserve"> and </w:t>
      </w:r>
      <w:proofErr w:type="spellStart"/>
      <w:r w:rsidRPr="00DF2ECC">
        <w:rPr>
          <w:i/>
          <w:sz w:val="24"/>
          <w:szCs w:val="24"/>
        </w:rPr>
        <w:t>postgraduate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levels</w:t>
      </w:r>
      <w:proofErr w:type="spellEnd"/>
      <w:r w:rsidRPr="00DF2ECC">
        <w:rPr>
          <w:i/>
          <w:sz w:val="24"/>
          <w:szCs w:val="24"/>
        </w:rPr>
        <w:t xml:space="preserve">. </w:t>
      </w:r>
      <w:proofErr w:type="spellStart"/>
      <w:r w:rsidRPr="00DF2ECC">
        <w:rPr>
          <w:i/>
          <w:sz w:val="24"/>
          <w:szCs w:val="24"/>
        </w:rPr>
        <w:t>Author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critically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evaluate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situation</w:t>
      </w:r>
      <w:proofErr w:type="spellEnd"/>
      <w:r w:rsidRPr="00DF2ECC">
        <w:rPr>
          <w:i/>
          <w:sz w:val="24"/>
          <w:szCs w:val="24"/>
        </w:rPr>
        <w:t xml:space="preserve"> in </w:t>
      </w: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Czech Republic</w:t>
      </w:r>
      <w:r w:rsidR="008E5F28">
        <w:rPr>
          <w:i/>
          <w:sz w:val="24"/>
          <w:szCs w:val="24"/>
        </w:rPr>
        <w:t xml:space="preserve"> </w:t>
      </w:r>
      <w:r w:rsidRPr="00DF2ECC">
        <w:rPr>
          <w:i/>
          <w:sz w:val="24"/>
          <w:szCs w:val="24"/>
        </w:rPr>
        <w:t xml:space="preserve">in </w:t>
      </w: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last </w:t>
      </w:r>
      <w:proofErr w:type="spellStart"/>
      <w:r w:rsidRPr="00DF2ECC">
        <w:rPr>
          <w:i/>
          <w:sz w:val="24"/>
          <w:szCs w:val="24"/>
        </w:rPr>
        <w:t>twenty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years</w:t>
      </w:r>
      <w:proofErr w:type="spellEnd"/>
      <w:r w:rsidRPr="00DF2ECC">
        <w:rPr>
          <w:i/>
          <w:sz w:val="24"/>
          <w:szCs w:val="24"/>
        </w:rPr>
        <w:t xml:space="preserve"> , </w:t>
      </w:r>
      <w:proofErr w:type="spellStart"/>
      <w:r w:rsidRPr="00DF2ECC">
        <w:rPr>
          <w:i/>
          <w:sz w:val="24"/>
          <w:szCs w:val="24"/>
        </w:rPr>
        <w:t>where</w:t>
      </w:r>
      <w:proofErr w:type="spellEnd"/>
      <w:r w:rsidRPr="00DF2ECC">
        <w:rPr>
          <w:i/>
          <w:sz w:val="24"/>
          <w:szCs w:val="24"/>
        </w:rPr>
        <w:t xml:space="preserve">, </w:t>
      </w:r>
      <w:proofErr w:type="spellStart"/>
      <w:r w:rsidRPr="00DF2ECC">
        <w:rPr>
          <w:i/>
          <w:sz w:val="24"/>
          <w:szCs w:val="24"/>
        </w:rPr>
        <w:t>unlike</w:t>
      </w:r>
      <w:proofErr w:type="spellEnd"/>
      <w:r w:rsidRPr="00DF2ECC">
        <w:rPr>
          <w:i/>
          <w:sz w:val="24"/>
          <w:szCs w:val="24"/>
        </w:rPr>
        <w:t xml:space="preserve"> in</w:t>
      </w:r>
      <w:r w:rsidR="008E5F28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other</w:t>
      </w:r>
      <w:proofErr w:type="spellEnd"/>
      <w:r w:rsidR="008E5F28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developed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countries</w:t>
      </w:r>
      <w:proofErr w:type="spellEnd"/>
      <w:r w:rsidRPr="00DF2ECC">
        <w:rPr>
          <w:i/>
          <w:sz w:val="24"/>
          <w:szCs w:val="24"/>
        </w:rPr>
        <w:t xml:space="preserve"> has not </w:t>
      </w:r>
      <w:proofErr w:type="spellStart"/>
      <w:r w:rsidRPr="00DF2ECC">
        <w:rPr>
          <w:i/>
          <w:sz w:val="24"/>
          <w:szCs w:val="24"/>
        </w:rPr>
        <w:t>paid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adequate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attention</w:t>
      </w:r>
      <w:proofErr w:type="spellEnd"/>
      <w:r w:rsidRPr="00DF2ECC">
        <w:rPr>
          <w:i/>
          <w:sz w:val="24"/>
          <w:szCs w:val="24"/>
        </w:rPr>
        <w:t xml:space="preserve"> to </w:t>
      </w:r>
      <w:proofErr w:type="spellStart"/>
      <w:r w:rsidRPr="00DF2ECC">
        <w:rPr>
          <w:i/>
          <w:sz w:val="24"/>
          <w:szCs w:val="24"/>
        </w:rPr>
        <w:t>health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promotion</w:t>
      </w:r>
      <w:proofErr w:type="spellEnd"/>
      <w:r w:rsidRPr="00DF2ECC">
        <w:rPr>
          <w:i/>
          <w:sz w:val="24"/>
          <w:szCs w:val="24"/>
        </w:rPr>
        <w:t xml:space="preserve"> in </w:t>
      </w:r>
      <w:proofErr w:type="spellStart"/>
      <w:r w:rsidRPr="00DF2ECC">
        <w:rPr>
          <w:i/>
          <w:sz w:val="24"/>
          <w:szCs w:val="24"/>
        </w:rPr>
        <w:t>the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context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of</w:t>
      </w:r>
      <w:proofErr w:type="spellEnd"/>
      <w:r w:rsidRPr="00DF2ECC">
        <w:rPr>
          <w:i/>
          <w:sz w:val="24"/>
          <w:szCs w:val="24"/>
        </w:rPr>
        <w:t xml:space="preserve"> </w:t>
      </w:r>
      <w:r w:rsidR="001977A5">
        <w:rPr>
          <w:i/>
          <w:sz w:val="24"/>
          <w:szCs w:val="24"/>
        </w:rPr>
        <w:t xml:space="preserve">public </w:t>
      </w:r>
      <w:proofErr w:type="spellStart"/>
      <w:r w:rsidR="001977A5">
        <w:rPr>
          <w:i/>
          <w:sz w:val="24"/>
          <w:szCs w:val="24"/>
        </w:rPr>
        <w:t>health</w:t>
      </w:r>
      <w:proofErr w:type="spellEnd"/>
      <w:r w:rsidR="001977A5">
        <w:rPr>
          <w:i/>
          <w:sz w:val="24"/>
          <w:szCs w:val="24"/>
        </w:rPr>
        <w:t xml:space="preserve"> and </w:t>
      </w:r>
      <w:proofErr w:type="spellStart"/>
      <w:r w:rsidRPr="00DF2ECC">
        <w:rPr>
          <w:i/>
          <w:sz w:val="24"/>
          <w:szCs w:val="24"/>
        </w:rPr>
        <w:t>health</w:t>
      </w:r>
      <w:proofErr w:type="spellEnd"/>
      <w:r w:rsidRPr="00DF2ECC">
        <w:rPr>
          <w:i/>
          <w:sz w:val="24"/>
          <w:szCs w:val="24"/>
        </w:rPr>
        <w:t xml:space="preserve"> </w:t>
      </w:r>
      <w:proofErr w:type="spellStart"/>
      <w:r w:rsidRPr="00DF2ECC">
        <w:rPr>
          <w:i/>
          <w:sz w:val="24"/>
          <w:szCs w:val="24"/>
        </w:rPr>
        <w:t>policy</w:t>
      </w:r>
      <w:proofErr w:type="spellEnd"/>
      <w:r w:rsidRPr="00DF2ECC">
        <w:rPr>
          <w:i/>
          <w:sz w:val="24"/>
          <w:szCs w:val="24"/>
        </w:rPr>
        <w:t>.</w:t>
      </w:r>
    </w:p>
    <w:p w:rsidR="00B6539D" w:rsidRPr="00440317" w:rsidRDefault="00B6539D" w:rsidP="0043202D">
      <w:pPr>
        <w:spacing w:before="120" w:after="0" w:line="360" w:lineRule="auto"/>
        <w:ind w:left="360"/>
        <w:rPr>
          <w:rFonts w:eastAsia="Times New Roman" w:cs="Times New Roman"/>
          <w:i/>
          <w:snapToGrid w:val="0"/>
          <w:sz w:val="24"/>
          <w:szCs w:val="24"/>
        </w:rPr>
      </w:pPr>
      <w:r w:rsidRPr="00440317">
        <w:rPr>
          <w:rFonts w:eastAsia="Times New Roman" w:cs="Times New Roman"/>
          <w:i/>
          <w:snapToGrid w:val="0"/>
          <w:sz w:val="24"/>
          <w:szCs w:val="24"/>
        </w:rPr>
        <w:t>Klíčová slova:</w:t>
      </w:r>
    </w:p>
    <w:p w:rsidR="00B6539D" w:rsidRDefault="00B6539D" w:rsidP="0043202D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i/>
          <w:sz w:val="24"/>
          <w:szCs w:val="24"/>
        </w:rPr>
      </w:pPr>
      <w:r w:rsidRPr="00440317">
        <w:rPr>
          <w:rFonts w:cs="TimesNewRomanPSMT"/>
          <w:i/>
          <w:sz w:val="24"/>
          <w:szCs w:val="24"/>
        </w:rPr>
        <w:t>Podpora zdraví,</w:t>
      </w:r>
      <w:r w:rsidR="008E5F28">
        <w:rPr>
          <w:rFonts w:cs="TimesNewRomanPSMT"/>
          <w:i/>
          <w:sz w:val="24"/>
          <w:szCs w:val="24"/>
        </w:rPr>
        <w:t xml:space="preserve"> </w:t>
      </w:r>
      <w:r w:rsidRPr="00440317">
        <w:rPr>
          <w:rFonts w:cs="TimesNewRomanPSMT"/>
          <w:i/>
          <w:sz w:val="24"/>
          <w:szCs w:val="24"/>
        </w:rPr>
        <w:t>veřejné zdravotnictví,</w:t>
      </w:r>
      <w:r w:rsidR="008E5F28">
        <w:rPr>
          <w:rFonts w:cs="TimesNewRomanPSMT"/>
          <w:i/>
          <w:sz w:val="24"/>
          <w:szCs w:val="24"/>
        </w:rPr>
        <w:t xml:space="preserve"> </w:t>
      </w:r>
      <w:r w:rsidRPr="00440317">
        <w:rPr>
          <w:rFonts w:cs="TimesNewRomanPSMT"/>
          <w:i/>
          <w:sz w:val="24"/>
          <w:szCs w:val="24"/>
        </w:rPr>
        <w:t xml:space="preserve">zdravotní politika, </w:t>
      </w:r>
      <w:r w:rsidR="00CA6089">
        <w:rPr>
          <w:rFonts w:cs="TimesNewRomanPSMT"/>
          <w:i/>
          <w:sz w:val="24"/>
          <w:szCs w:val="24"/>
        </w:rPr>
        <w:t>zdraví jako součást veřejné politiky,</w:t>
      </w:r>
      <w:r w:rsidR="008E5F28">
        <w:rPr>
          <w:rFonts w:cs="TimesNewRomanPSMT"/>
          <w:i/>
          <w:sz w:val="24"/>
          <w:szCs w:val="24"/>
        </w:rPr>
        <w:t xml:space="preserve"> </w:t>
      </w:r>
      <w:r w:rsidRPr="00440317">
        <w:rPr>
          <w:rFonts w:cs="TimesNewRomanPSMT"/>
          <w:i/>
          <w:sz w:val="24"/>
          <w:szCs w:val="24"/>
        </w:rPr>
        <w:t>vzdělávání v podpoře zdraví,</w:t>
      </w:r>
      <w:r w:rsidR="008E5F28">
        <w:rPr>
          <w:rFonts w:cs="TimesNewRomanPSMT"/>
          <w:i/>
          <w:sz w:val="24"/>
          <w:szCs w:val="24"/>
        </w:rPr>
        <w:t xml:space="preserve"> </w:t>
      </w:r>
      <w:r w:rsidRPr="00440317">
        <w:rPr>
          <w:rFonts w:cs="TimesNewRomanPSMT"/>
          <w:i/>
          <w:sz w:val="24"/>
          <w:szCs w:val="24"/>
        </w:rPr>
        <w:t xml:space="preserve">infrastruktura podpory zdraví </w:t>
      </w:r>
    </w:p>
    <w:p w:rsidR="00CA6089" w:rsidRDefault="00CA6089" w:rsidP="0043202D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i/>
          <w:sz w:val="24"/>
          <w:szCs w:val="24"/>
        </w:rPr>
      </w:pPr>
    </w:p>
    <w:p w:rsidR="00CA6089" w:rsidRDefault="00CA6089" w:rsidP="0043202D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i/>
          <w:sz w:val="24"/>
          <w:szCs w:val="24"/>
        </w:rPr>
      </w:pPr>
      <w:proofErr w:type="spellStart"/>
      <w:r>
        <w:rPr>
          <w:rFonts w:cs="TimesNewRomanPSMT"/>
          <w:i/>
          <w:sz w:val="24"/>
          <w:szCs w:val="24"/>
        </w:rPr>
        <w:t>Key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words</w:t>
      </w:r>
      <w:proofErr w:type="spellEnd"/>
    </w:p>
    <w:p w:rsidR="00CA6089" w:rsidRPr="00440317" w:rsidRDefault="00CA6089" w:rsidP="0043202D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i/>
          <w:sz w:val="24"/>
          <w:szCs w:val="24"/>
        </w:rPr>
      </w:pPr>
      <w:proofErr w:type="spellStart"/>
      <w:r>
        <w:rPr>
          <w:rFonts w:cs="TimesNewRomanPSMT"/>
          <w:i/>
          <w:sz w:val="24"/>
          <w:szCs w:val="24"/>
        </w:rPr>
        <w:t>Health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promotion</w:t>
      </w:r>
      <w:proofErr w:type="spellEnd"/>
      <w:r>
        <w:rPr>
          <w:rFonts w:cs="TimesNewRomanPSMT"/>
          <w:i/>
          <w:sz w:val="24"/>
          <w:szCs w:val="24"/>
        </w:rPr>
        <w:t xml:space="preserve">, public </w:t>
      </w:r>
      <w:proofErr w:type="spellStart"/>
      <w:r>
        <w:rPr>
          <w:rFonts w:cs="TimesNewRomanPSMT"/>
          <w:i/>
          <w:sz w:val="24"/>
          <w:szCs w:val="24"/>
        </w:rPr>
        <w:t>health</w:t>
      </w:r>
      <w:proofErr w:type="spellEnd"/>
      <w:r>
        <w:rPr>
          <w:rFonts w:cs="TimesNewRomanPSMT"/>
          <w:i/>
          <w:sz w:val="24"/>
          <w:szCs w:val="24"/>
        </w:rPr>
        <w:t>,</w:t>
      </w:r>
      <w:r w:rsidR="008E5F28"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health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policy</w:t>
      </w:r>
      <w:proofErr w:type="spellEnd"/>
      <w:r>
        <w:rPr>
          <w:rFonts w:cs="TimesNewRomanPSMT"/>
          <w:i/>
          <w:sz w:val="24"/>
          <w:szCs w:val="24"/>
        </w:rPr>
        <w:t xml:space="preserve">, </w:t>
      </w:r>
      <w:proofErr w:type="spellStart"/>
      <w:r>
        <w:rPr>
          <w:rFonts w:cs="TimesNewRomanPSMT"/>
          <w:i/>
          <w:sz w:val="24"/>
          <w:szCs w:val="24"/>
        </w:rPr>
        <w:t>health</w:t>
      </w:r>
      <w:proofErr w:type="spellEnd"/>
      <w:r>
        <w:rPr>
          <w:rFonts w:cs="TimesNewRomanPSMT"/>
          <w:i/>
          <w:sz w:val="24"/>
          <w:szCs w:val="24"/>
        </w:rPr>
        <w:t xml:space="preserve"> in </w:t>
      </w:r>
      <w:proofErr w:type="spellStart"/>
      <w:r>
        <w:rPr>
          <w:rFonts w:cs="TimesNewRomanPSMT"/>
          <w:i/>
          <w:sz w:val="24"/>
          <w:szCs w:val="24"/>
        </w:rPr>
        <w:t>all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policies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approach</w:t>
      </w:r>
      <w:proofErr w:type="spellEnd"/>
      <w:r>
        <w:rPr>
          <w:rFonts w:cs="TimesNewRomanPSMT"/>
          <w:i/>
          <w:sz w:val="24"/>
          <w:szCs w:val="24"/>
        </w:rPr>
        <w:t xml:space="preserve">, </w:t>
      </w:r>
      <w:proofErr w:type="spellStart"/>
      <w:r>
        <w:rPr>
          <w:rFonts w:cs="TimesNewRomanPSMT"/>
          <w:i/>
          <w:sz w:val="24"/>
          <w:szCs w:val="24"/>
        </w:rPr>
        <w:t>education</w:t>
      </w:r>
      <w:proofErr w:type="spellEnd"/>
      <w:r>
        <w:rPr>
          <w:rFonts w:cs="TimesNewRomanPSMT"/>
          <w:i/>
          <w:sz w:val="24"/>
          <w:szCs w:val="24"/>
        </w:rPr>
        <w:t xml:space="preserve"> and </w:t>
      </w:r>
      <w:proofErr w:type="spellStart"/>
      <w:r>
        <w:rPr>
          <w:rFonts w:cs="TimesNewRomanPSMT"/>
          <w:i/>
          <w:sz w:val="24"/>
          <w:szCs w:val="24"/>
        </w:rPr>
        <w:t>training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for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health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promotion</w:t>
      </w:r>
      <w:proofErr w:type="spellEnd"/>
      <w:r>
        <w:rPr>
          <w:rFonts w:cs="TimesNewRomanPSMT"/>
          <w:i/>
          <w:sz w:val="24"/>
          <w:szCs w:val="24"/>
        </w:rPr>
        <w:t>,</w:t>
      </w:r>
      <w:r w:rsidR="008E5F28"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infrastructure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for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health</w:t>
      </w:r>
      <w:proofErr w:type="spellEnd"/>
      <w:r>
        <w:rPr>
          <w:rFonts w:cs="TimesNewRomanPSMT"/>
          <w:i/>
          <w:sz w:val="24"/>
          <w:szCs w:val="24"/>
        </w:rPr>
        <w:t xml:space="preserve"> </w:t>
      </w:r>
      <w:proofErr w:type="spellStart"/>
      <w:r>
        <w:rPr>
          <w:rFonts w:cs="TimesNewRomanPSMT"/>
          <w:i/>
          <w:sz w:val="24"/>
          <w:szCs w:val="24"/>
        </w:rPr>
        <w:t>promotion</w:t>
      </w:r>
      <w:proofErr w:type="spellEnd"/>
    </w:p>
    <w:p w:rsidR="00B6539D" w:rsidRPr="0043202D" w:rsidRDefault="00B6539D" w:rsidP="00037929">
      <w:pPr>
        <w:spacing w:before="120" w:line="360" w:lineRule="auto"/>
        <w:ind w:left="360"/>
        <w:rPr>
          <w:rFonts w:eastAsia="Times New Roman" w:cs="Times New Roman"/>
          <w:snapToGrid w:val="0"/>
          <w:sz w:val="24"/>
          <w:szCs w:val="24"/>
        </w:rPr>
      </w:pPr>
    </w:p>
    <w:p w:rsidR="00202F7A" w:rsidRPr="00723B8F" w:rsidRDefault="008E5F28" w:rsidP="00723B8F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Podpora zdraví</w:t>
      </w:r>
      <w:r w:rsidR="000A7BD4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je důležitou součástí oboru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 xml:space="preserve">„public </w:t>
      </w:r>
      <w:proofErr w:type="spellStart"/>
      <w:r w:rsidR="000A7BD4" w:rsidRPr="0043202D">
        <w:rPr>
          <w:rFonts w:eastAsia="Times New Roman" w:cs="Times New Roman"/>
          <w:snapToGrid w:val="0"/>
          <w:sz w:val="24"/>
          <w:szCs w:val="24"/>
        </w:rPr>
        <w:t>health</w:t>
      </w:r>
      <w:proofErr w:type="spellEnd"/>
      <w:r w:rsidR="000A7BD4" w:rsidRPr="0043202D">
        <w:rPr>
          <w:rFonts w:eastAsia="Times New Roman" w:cs="Times New Roman"/>
          <w:snapToGrid w:val="0"/>
          <w:sz w:val="24"/>
          <w:szCs w:val="24"/>
        </w:rPr>
        <w:t xml:space="preserve">“, jehož 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>zaužívaný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český překlad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„veřejné zdravotnictví“ není zcela přesný a také nejšťastnější.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Pojem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 xml:space="preserve"> „veřejné zdravotnictví“ vzbuzuje představu, že se jedná především o obor zabývající se organizací a řízením zdravotnictví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tj. systém</w:t>
      </w:r>
      <w:r w:rsidR="00C0683E">
        <w:rPr>
          <w:rFonts w:eastAsia="Times New Roman" w:cs="Times New Roman"/>
          <w:snapToGrid w:val="0"/>
          <w:sz w:val="24"/>
          <w:szCs w:val="24"/>
        </w:rPr>
        <w:t>em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 xml:space="preserve"> poskytování léčební péče již nemocným lidem. „Public Health“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je ovšem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v mezinárodním kontextu obor,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který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 xml:space="preserve"> byl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312B9" w:rsidRPr="0043202D">
        <w:rPr>
          <w:rFonts w:eastAsia="Times New Roman" w:cs="Times New Roman"/>
          <w:snapToGrid w:val="0"/>
          <w:sz w:val="24"/>
          <w:szCs w:val="24"/>
        </w:rPr>
        <w:t>již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 xml:space="preserve"> téměř před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312B9" w:rsidRPr="0043202D">
        <w:rPr>
          <w:rFonts w:eastAsia="Times New Roman" w:cs="Times New Roman"/>
          <w:snapToGrid w:val="0"/>
          <w:sz w:val="24"/>
          <w:szCs w:val="24"/>
        </w:rPr>
        <w:t>sto let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>y</w:t>
      </w:r>
      <w:r w:rsidR="002312B9" w:rsidRPr="0043202D">
        <w:rPr>
          <w:rFonts w:eastAsia="Times New Roman" w:cs="Times New Roman"/>
          <w:snapToGrid w:val="0"/>
          <w:sz w:val="24"/>
          <w:szCs w:val="24"/>
        </w:rPr>
        <w:t xml:space="preserve"> definován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jako „</w:t>
      </w:r>
      <w:r w:rsidR="002312B9" w:rsidRPr="0043202D">
        <w:rPr>
          <w:rFonts w:eastAsia="Times New Roman" w:cs="Times New Roman"/>
          <w:bCs/>
          <w:snapToGrid w:val="0"/>
          <w:sz w:val="24"/>
          <w:szCs w:val="24"/>
        </w:rPr>
        <w:t>věda a umění</w:t>
      </w:r>
      <w:r w:rsidR="002312B9" w:rsidRPr="0043202D">
        <w:rPr>
          <w:rFonts w:cs="Times New Roman"/>
          <w:snapToGrid w:val="0"/>
          <w:sz w:val="24"/>
          <w:szCs w:val="24"/>
        </w:rPr>
        <w:t xml:space="preserve"> </w:t>
      </w:r>
      <w:r w:rsidR="002312B9" w:rsidRPr="0043202D">
        <w:rPr>
          <w:rFonts w:eastAsia="Times New Roman" w:cs="Times New Roman"/>
          <w:bCs/>
          <w:snapToGrid w:val="0"/>
          <w:sz w:val="24"/>
          <w:szCs w:val="24"/>
        </w:rPr>
        <w:t>o předcházení nemocem, prodlužování života</w:t>
      </w:r>
      <w:r w:rsidR="002312B9" w:rsidRPr="0043202D">
        <w:rPr>
          <w:rFonts w:cs="Times New Roman"/>
          <w:snapToGrid w:val="0"/>
          <w:sz w:val="24"/>
          <w:szCs w:val="24"/>
        </w:rPr>
        <w:t xml:space="preserve"> </w:t>
      </w:r>
      <w:r w:rsidR="002312B9" w:rsidRPr="0043202D">
        <w:rPr>
          <w:rFonts w:eastAsia="Times New Roman" w:cs="Times New Roman"/>
          <w:bCs/>
          <w:snapToGrid w:val="0"/>
          <w:sz w:val="24"/>
          <w:szCs w:val="24"/>
        </w:rPr>
        <w:t>a podporování zdraví lidí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2312B9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>prostřednictvím organ</w:t>
      </w:r>
      <w:r w:rsidR="00CA6089">
        <w:rPr>
          <w:rFonts w:eastAsia="Times New Roman" w:cs="Times New Roman"/>
          <w:bCs/>
          <w:i/>
          <w:iCs/>
          <w:snapToGrid w:val="0"/>
          <w:sz w:val="24"/>
          <w:szCs w:val="24"/>
        </w:rPr>
        <w:t>izovaného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CA6089">
        <w:rPr>
          <w:rFonts w:eastAsia="Times New Roman" w:cs="Times New Roman"/>
          <w:bCs/>
          <w:i/>
          <w:iCs/>
          <w:snapToGrid w:val="0"/>
          <w:sz w:val="24"/>
          <w:szCs w:val="24"/>
        </w:rPr>
        <w:t>úsilí společnosti“ (</w:t>
      </w:r>
      <w:proofErr w:type="spellStart"/>
      <w:r w:rsidR="002312B9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>Winslow</w:t>
      </w:r>
      <w:proofErr w:type="spellEnd"/>
      <w:r w:rsidR="002312B9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1920</w:t>
      </w:r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citováno dle John </w:t>
      </w:r>
      <w:proofErr w:type="spellStart"/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>Hopkins</w:t>
      </w:r>
      <w:proofErr w:type="spellEnd"/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</w:t>
      </w:r>
      <w:proofErr w:type="spellStart"/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>School</w:t>
      </w:r>
      <w:proofErr w:type="spellEnd"/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</w:t>
      </w:r>
      <w:proofErr w:type="spellStart"/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>of</w:t>
      </w:r>
      <w:proofErr w:type="spellEnd"/>
      <w:r w:rsidR="004E0F0E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Public Health 2015</w:t>
      </w:r>
      <w:r w:rsidR="002312B9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). </w:t>
      </w:r>
      <w:r w:rsidR="002312B9" w:rsidRPr="0043202D">
        <w:rPr>
          <w:rFonts w:eastAsia="Times New Roman" w:cs="Times New Roman"/>
          <w:bCs/>
          <w:iCs/>
          <w:snapToGrid w:val="0"/>
          <w:sz w:val="24"/>
          <w:szCs w:val="24"/>
        </w:rPr>
        <w:t>Jeho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 xml:space="preserve">podstatou je tvorba a realizace státní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lastRenderedPageBreak/>
        <w:t>zdravotní politiky</w:t>
      </w:r>
      <w:r w:rsidR="00BF3E54">
        <w:rPr>
          <w:rFonts w:eastAsia="Times New Roman" w:cs="Times New Roman"/>
          <w:snapToGrid w:val="0"/>
          <w:sz w:val="24"/>
          <w:szCs w:val="24"/>
        </w:rPr>
        <w:t xml:space="preserve">,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v závislosti na širších souvislostech a determinantách zdraví v dané zemi.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 xml:space="preserve">Z definice vyplývá, že </w:t>
      </w:r>
      <w:r w:rsidR="0062049C" w:rsidRPr="00C0683E">
        <w:rPr>
          <w:rFonts w:eastAsia="Times New Roman" w:cs="Times New Roman"/>
          <w:b/>
          <w:snapToGrid w:val="0"/>
          <w:sz w:val="24"/>
          <w:szCs w:val="24"/>
        </w:rPr>
        <w:t>d</w:t>
      </w:r>
      <w:r w:rsidR="00906B8B" w:rsidRPr="00C0683E">
        <w:rPr>
          <w:rFonts w:eastAsia="Times New Roman" w:cs="Times New Roman"/>
          <w:b/>
          <w:snapToGrid w:val="0"/>
          <w:sz w:val="24"/>
          <w:szCs w:val="24"/>
        </w:rPr>
        <w:t xml:space="preserve">ůležitou součástí „public </w:t>
      </w:r>
      <w:proofErr w:type="spellStart"/>
      <w:r w:rsidR="00906B8B" w:rsidRPr="00C0683E">
        <w:rPr>
          <w:rFonts w:eastAsia="Times New Roman" w:cs="Times New Roman"/>
          <w:b/>
          <w:snapToGrid w:val="0"/>
          <w:sz w:val="24"/>
          <w:szCs w:val="24"/>
        </w:rPr>
        <w:t>health</w:t>
      </w:r>
      <w:proofErr w:type="spellEnd"/>
      <w:r w:rsidR="00906B8B" w:rsidRPr="00C0683E">
        <w:rPr>
          <w:rFonts w:eastAsia="Times New Roman" w:cs="Times New Roman"/>
          <w:b/>
          <w:snapToGrid w:val="0"/>
          <w:sz w:val="24"/>
          <w:szCs w:val="24"/>
        </w:rPr>
        <w:t>“</w:t>
      </w:r>
      <w:r w:rsidR="001C3F75" w:rsidRPr="00C0683E">
        <w:rPr>
          <w:rFonts w:eastAsia="Times New Roman" w:cs="Times New Roman"/>
          <w:b/>
          <w:snapToGrid w:val="0"/>
          <w:sz w:val="24"/>
          <w:szCs w:val="24"/>
        </w:rPr>
        <w:t xml:space="preserve"> </w:t>
      </w:r>
      <w:r w:rsidR="00906B8B" w:rsidRPr="00C0683E">
        <w:rPr>
          <w:rFonts w:eastAsia="Times New Roman" w:cs="Times New Roman"/>
          <w:b/>
          <w:snapToGrid w:val="0"/>
          <w:sz w:val="24"/>
          <w:szCs w:val="24"/>
        </w:rPr>
        <w:t>je</w:t>
      </w:r>
      <w:r w:rsidRPr="00C0683E">
        <w:rPr>
          <w:rFonts w:eastAsia="Times New Roman" w:cs="Times New Roman"/>
          <w:b/>
          <w:snapToGrid w:val="0"/>
          <w:sz w:val="24"/>
          <w:szCs w:val="24"/>
        </w:rPr>
        <w:t xml:space="preserve"> </w:t>
      </w:r>
      <w:r w:rsidR="00906B8B" w:rsidRPr="00C0683E">
        <w:rPr>
          <w:rFonts w:eastAsia="Times New Roman" w:cs="Times New Roman"/>
          <w:b/>
          <w:snapToGrid w:val="0"/>
          <w:sz w:val="24"/>
          <w:szCs w:val="24"/>
        </w:rPr>
        <w:t>podpora zdraví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. J</w:t>
      </w:r>
      <w:r w:rsidR="001C3F75" w:rsidRPr="0043202D">
        <w:rPr>
          <w:rFonts w:eastAsia="Times New Roman" w:cs="Times New Roman"/>
          <w:snapToGrid w:val="0"/>
          <w:sz w:val="24"/>
          <w:szCs w:val="24"/>
        </w:rPr>
        <w:t>ako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specifická 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>disciplína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F813C5" w:rsidRPr="0043202D">
        <w:rPr>
          <w:rFonts w:eastAsia="Times New Roman" w:cs="Times New Roman"/>
          <w:snapToGrid w:val="0"/>
          <w:sz w:val="24"/>
          <w:szCs w:val="24"/>
        </w:rPr>
        <w:t>se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podpora zdraví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>intenzivně rozvíjí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zejména od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spellStart"/>
      <w:r w:rsidR="0062049C" w:rsidRPr="0043202D">
        <w:rPr>
          <w:rFonts w:eastAsia="Times New Roman" w:cs="Times New Roman"/>
          <w:snapToGrid w:val="0"/>
          <w:sz w:val="24"/>
          <w:szCs w:val="24"/>
        </w:rPr>
        <w:t>od</w:t>
      </w:r>
      <w:proofErr w:type="spellEnd"/>
      <w:r w:rsidR="00906B8B" w:rsidRPr="0043202D">
        <w:rPr>
          <w:rFonts w:eastAsia="Times New Roman" w:cs="Times New Roman"/>
          <w:snapToGrid w:val="0"/>
          <w:sz w:val="24"/>
          <w:szCs w:val="24"/>
        </w:rPr>
        <w:t xml:space="preserve"> osmdesátých let minulého století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, a to v souvislosti s přijetím </w:t>
      </w:r>
      <w:r w:rsidR="00723B8F" w:rsidRPr="0043202D">
        <w:rPr>
          <w:rFonts w:eastAsia="Times New Roman" w:cs="Times New Roman"/>
          <w:snapToGrid w:val="0"/>
          <w:sz w:val="24"/>
          <w:szCs w:val="24"/>
        </w:rPr>
        <w:t>Ottawské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charty </w:t>
      </w:r>
      <w:r w:rsidR="001D5BF2" w:rsidRPr="0043202D">
        <w:rPr>
          <w:rFonts w:eastAsia="Times New Roman" w:cs="Times New Roman"/>
          <w:i/>
          <w:snapToGrid w:val="0"/>
          <w:sz w:val="24"/>
          <w:szCs w:val="24"/>
        </w:rPr>
        <w:t xml:space="preserve">(WHO 1986),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která poprvé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zdůraznila celospolečenskou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odpovědnost za péči o zdraví coby nezpochybnitelný úkol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celé vlády a všech resortů</w:t>
      </w:r>
      <w:r w:rsidR="00C0683E">
        <w:rPr>
          <w:rFonts w:eastAsia="Times New Roman" w:cs="Times New Roman"/>
          <w:snapToGrid w:val="0"/>
          <w:sz w:val="24"/>
          <w:szCs w:val="24"/>
        </w:rPr>
        <w:t>,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a ne pouze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>zdravotnictví</w:t>
      </w:r>
      <w:r w:rsidR="00821CCE">
        <w:rPr>
          <w:rFonts w:eastAsia="Times New Roman" w:cs="Times New Roman"/>
          <w:snapToGrid w:val="0"/>
          <w:sz w:val="24"/>
          <w:szCs w:val="24"/>
        </w:rPr>
        <w:t>. V dnešní době je t</w:t>
      </w:r>
      <w:r w:rsidR="00BF3E54">
        <w:rPr>
          <w:rFonts w:eastAsia="Times New Roman" w:cs="Times New Roman"/>
          <w:snapToGrid w:val="0"/>
          <w:sz w:val="24"/>
          <w:szCs w:val="24"/>
        </w:rPr>
        <w:t xml:space="preserve">oto </w:t>
      </w:r>
      <w:proofErr w:type="gramStart"/>
      <w:r w:rsidR="00BF3E54">
        <w:rPr>
          <w:rFonts w:eastAsia="Times New Roman" w:cs="Times New Roman"/>
          <w:snapToGrid w:val="0"/>
          <w:sz w:val="24"/>
          <w:szCs w:val="24"/>
        </w:rPr>
        <w:t>paradigma  formulováno</w:t>
      </w:r>
      <w:proofErr w:type="gramEnd"/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>jako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>uplatňování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>takové veřejné politiky, která ve všech strategických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>rozhodnutích zohledňuje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>dopady na zdraví</w:t>
      </w:r>
      <w:r w:rsidR="00C27DB2">
        <w:rPr>
          <w:rFonts w:eastAsia="Times New Roman" w:cs="Times New Roman"/>
          <w:snapToGrid w:val="0"/>
          <w:sz w:val="24"/>
          <w:szCs w:val="24"/>
        </w:rPr>
        <w:t xml:space="preserve"> – tj. </w:t>
      </w:r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„</w:t>
      </w:r>
      <w:proofErr w:type="spellStart"/>
      <w:r w:rsidR="001D5BF2" w:rsidRPr="0043202D">
        <w:rPr>
          <w:rFonts w:eastAsia="Times New Roman" w:cs="Times New Roman"/>
          <w:snapToGrid w:val="0"/>
          <w:sz w:val="24"/>
          <w:szCs w:val="24"/>
        </w:rPr>
        <w:t>health</w:t>
      </w:r>
      <w:proofErr w:type="spellEnd"/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in </w:t>
      </w:r>
      <w:proofErr w:type="spellStart"/>
      <w:r w:rsidR="001D5BF2" w:rsidRPr="0043202D">
        <w:rPr>
          <w:rFonts w:eastAsia="Times New Roman" w:cs="Times New Roman"/>
          <w:snapToGrid w:val="0"/>
          <w:sz w:val="24"/>
          <w:szCs w:val="24"/>
        </w:rPr>
        <w:t>all</w:t>
      </w:r>
      <w:proofErr w:type="spellEnd"/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spellStart"/>
      <w:r w:rsidR="001D5BF2" w:rsidRPr="0043202D">
        <w:rPr>
          <w:rFonts w:eastAsia="Times New Roman" w:cs="Times New Roman"/>
          <w:snapToGrid w:val="0"/>
          <w:sz w:val="24"/>
          <w:szCs w:val="24"/>
        </w:rPr>
        <w:t>policies</w:t>
      </w:r>
      <w:proofErr w:type="spellEnd"/>
      <w:r w:rsidR="001D5BF2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spellStart"/>
      <w:r w:rsidR="001D5BF2" w:rsidRPr="0043202D">
        <w:rPr>
          <w:rFonts w:eastAsia="Times New Roman" w:cs="Times New Roman"/>
          <w:snapToGrid w:val="0"/>
          <w:sz w:val="24"/>
          <w:szCs w:val="24"/>
        </w:rPr>
        <w:t>approach</w:t>
      </w:r>
      <w:proofErr w:type="spellEnd"/>
      <w:r w:rsidR="001D5BF2" w:rsidRPr="0043202D">
        <w:rPr>
          <w:rFonts w:eastAsia="Times New Roman" w:cs="Times New Roman"/>
          <w:snapToGrid w:val="0"/>
          <w:sz w:val="24"/>
          <w:szCs w:val="24"/>
        </w:rPr>
        <w:t>“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202F7A" w:rsidRPr="00AB3D71">
        <w:rPr>
          <w:rFonts w:eastAsia="Times New Roman" w:cs="Times New Roman"/>
          <w:i/>
          <w:snapToGrid w:val="0"/>
          <w:sz w:val="24"/>
          <w:szCs w:val="24"/>
        </w:rPr>
        <w:t>(</w:t>
      </w:r>
      <w:r w:rsidR="00EF1325">
        <w:rPr>
          <w:rFonts w:eastAsia="Times New Roman" w:cs="Times New Roman"/>
          <w:i/>
          <w:snapToGrid w:val="0"/>
          <w:sz w:val="24"/>
          <w:szCs w:val="24"/>
        </w:rPr>
        <w:t xml:space="preserve"> </w:t>
      </w:r>
      <w:r w:rsidR="00202F7A" w:rsidRPr="00AB3D71">
        <w:rPr>
          <w:rFonts w:eastAsia="Times New Roman" w:cs="Times New Roman"/>
          <w:i/>
          <w:snapToGrid w:val="0"/>
          <w:sz w:val="24"/>
          <w:szCs w:val="24"/>
        </w:rPr>
        <w:t xml:space="preserve">WHO </w:t>
      </w:r>
      <w:r w:rsidR="00AB3D71" w:rsidRPr="00AB3D71">
        <w:rPr>
          <w:rFonts w:eastAsia="Times New Roman" w:cs="Times New Roman"/>
          <w:i/>
          <w:snapToGrid w:val="0"/>
          <w:sz w:val="24"/>
          <w:szCs w:val="24"/>
        </w:rPr>
        <w:t>2</w:t>
      </w:r>
      <w:r w:rsidR="00AB3D71">
        <w:rPr>
          <w:rFonts w:eastAsia="Times New Roman" w:cs="Times New Roman"/>
          <w:i/>
          <w:snapToGrid w:val="0"/>
          <w:sz w:val="24"/>
          <w:szCs w:val="24"/>
        </w:rPr>
        <w:t>013, 2</w:t>
      </w:r>
      <w:r w:rsidR="00202F7A" w:rsidRPr="00AB3D71">
        <w:rPr>
          <w:rFonts w:eastAsia="Times New Roman" w:cs="Times New Roman"/>
          <w:i/>
          <w:snapToGrid w:val="0"/>
          <w:sz w:val="24"/>
          <w:szCs w:val="24"/>
        </w:rPr>
        <w:t>014)</w:t>
      </w:r>
      <w:r w:rsidR="001D5BF2" w:rsidRPr="00AB3D71">
        <w:rPr>
          <w:rFonts w:eastAsia="Times New Roman" w:cs="Times New Roman"/>
          <w:i/>
          <w:snapToGrid w:val="0"/>
          <w:sz w:val="24"/>
          <w:szCs w:val="24"/>
        </w:rPr>
        <w:t>.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37929">
        <w:rPr>
          <w:rFonts w:eastAsia="Times New Roman" w:cs="Times New Roman"/>
          <w:snapToGrid w:val="0"/>
          <w:sz w:val="24"/>
          <w:szCs w:val="24"/>
        </w:rPr>
        <w:t xml:space="preserve">  </w:t>
      </w:r>
      <w:r w:rsidR="00037929" w:rsidRPr="009D1DA0">
        <w:rPr>
          <w:rFonts w:cs="OfficinaSerifItcTOT-Book"/>
          <w:sz w:val="24"/>
          <w:szCs w:val="24"/>
        </w:rPr>
        <w:t xml:space="preserve">Podpora zdraví je </w:t>
      </w:r>
      <w:r w:rsidR="00C27DB2">
        <w:rPr>
          <w:rFonts w:cs="OfficinaSerifItcTOT-Book"/>
          <w:sz w:val="24"/>
          <w:szCs w:val="24"/>
        </w:rPr>
        <w:t xml:space="preserve">pak </w:t>
      </w:r>
      <w:r w:rsidR="00037929" w:rsidRPr="009D1DA0">
        <w:rPr>
          <w:rFonts w:cs="OfficinaSerifItcTOT-Book"/>
          <w:sz w:val="24"/>
          <w:szCs w:val="24"/>
        </w:rPr>
        <w:t>definována jako proces</w:t>
      </w:r>
      <w:r w:rsidR="00037929">
        <w:rPr>
          <w:rFonts w:cs="OfficinaSerifItcTOT-Book"/>
          <w:sz w:val="24"/>
          <w:szCs w:val="24"/>
        </w:rPr>
        <w:t xml:space="preserve"> </w:t>
      </w:r>
      <w:r w:rsidR="00037929" w:rsidRPr="009D1DA0">
        <w:rPr>
          <w:rFonts w:cs="OfficinaSerifItcTOT-Book"/>
          <w:sz w:val="24"/>
          <w:szCs w:val="24"/>
        </w:rPr>
        <w:t xml:space="preserve">usnadňující jedincům zvýšit kontrolu </w:t>
      </w:r>
      <w:r w:rsidR="00C0683E">
        <w:rPr>
          <w:rFonts w:cs="OfficinaSerifItcTOT-Book"/>
          <w:sz w:val="24"/>
          <w:szCs w:val="24"/>
        </w:rPr>
        <w:t>nad</w:t>
      </w:r>
      <w:r w:rsidR="00913F03">
        <w:rPr>
          <w:rFonts w:cs="OfficinaSerifItcTOT-Book"/>
          <w:sz w:val="24"/>
          <w:szCs w:val="24"/>
        </w:rPr>
        <w:t xml:space="preserve"> faktory ovlivňující </w:t>
      </w:r>
      <w:proofErr w:type="gramStart"/>
      <w:r w:rsidR="00913F03">
        <w:rPr>
          <w:rFonts w:cs="OfficinaSerifItcTOT-Book"/>
          <w:sz w:val="24"/>
          <w:szCs w:val="24"/>
        </w:rPr>
        <w:t>zdraví  a tím</w:t>
      </w:r>
      <w:proofErr w:type="gramEnd"/>
      <w:r w:rsidR="00913F03">
        <w:rPr>
          <w:rFonts w:cs="OfficinaSerifItcTOT-Book"/>
          <w:sz w:val="24"/>
          <w:szCs w:val="24"/>
        </w:rPr>
        <w:t xml:space="preserve"> jej udržet  či </w:t>
      </w:r>
      <w:r w:rsidR="00037929" w:rsidRPr="009D1DA0">
        <w:rPr>
          <w:rFonts w:cs="OfficinaSerifItcTOT-Book"/>
          <w:sz w:val="24"/>
          <w:szCs w:val="24"/>
        </w:rPr>
        <w:t xml:space="preserve"> zlepšovat</w:t>
      </w:r>
      <w:r w:rsidR="00913F03">
        <w:rPr>
          <w:rFonts w:cs="OfficinaSerifItcTOT-Book"/>
          <w:sz w:val="24"/>
          <w:szCs w:val="24"/>
        </w:rPr>
        <w:t xml:space="preserve"> (</w:t>
      </w:r>
      <w:r w:rsidR="00645827">
        <w:rPr>
          <w:rFonts w:cs="OfficinaSerifItcTOT-Book"/>
          <w:sz w:val="24"/>
          <w:szCs w:val="24"/>
        </w:rPr>
        <w:t xml:space="preserve"> </w:t>
      </w:r>
      <w:r w:rsidR="00645827" w:rsidRPr="00645827">
        <w:rPr>
          <w:rFonts w:cs="OfficinaSerifItcTOT-Book"/>
          <w:i/>
          <w:sz w:val="24"/>
          <w:szCs w:val="24"/>
        </w:rPr>
        <w:t>Kučera, Havelková 2005</w:t>
      </w:r>
      <w:r w:rsidR="00645827">
        <w:rPr>
          <w:rFonts w:cs="OfficinaSerifItcTOT-Book"/>
          <w:sz w:val="24"/>
          <w:szCs w:val="24"/>
        </w:rPr>
        <w:t xml:space="preserve">, </w:t>
      </w:r>
      <w:r w:rsidR="00913F03" w:rsidRPr="00913F03">
        <w:rPr>
          <w:rFonts w:cs="OfficinaSerifItcTOT-Book"/>
          <w:i/>
          <w:sz w:val="24"/>
          <w:szCs w:val="24"/>
        </w:rPr>
        <w:t>Kříž 2008</w:t>
      </w:r>
      <w:r w:rsidR="00913F03">
        <w:rPr>
          <w:rFonts w:cs="OfficinaSerifItcTOT-Book"/>
          <w:sz w:val="24"/>
          <w:szCs w:val="24"/>
        </w:rPr>
        <w:t xml:space="preserve">). </w:t>
      </w:r>
      <w:r w:rsidR="00037929">
        <w:rPr>
          <w:rFonts w:cs="OfficinaSerifItcTOT-Book"/>
          <w:sz w:val="24"/>
          <w:szCs w:val="24"/>
        </w:rPr>
        <w:t xml:space="preserve"> Zaměřuje se na populaci jako </w:t>
      </w:r>
      <w:r w:rsidR="00037929" w:rsidRPr="009D1DA0">
        <w:rPr>
          <w:rFonts w:cs="OfficinaSerifItcTOT-Book"/>
          <w:sz w:val="24"/>
          <w:szCs w:val="24"/>
        </w:rPr>
        <w:t>celek v konte</w:t>
      </w:r>
      <w:r w:rsidR="00037929">
        <w:rPr>
          <w:rFonts w:cs="OfficinaSerifItcTOT-Book"/>
          <w:sz w:val="24"/>
          <w:szCs w:val="24"/>
        </w:rPr>
        <w:t xml:space="preserve">xtu </w:t>
      </w:r>
      <w:r w:rsidR="004105A1">
        <w:rPr>
          <w:rFonts w:cs="OfficinaSerifItcTOT-Book"/>
          <w:sz w:val="24"/>
          <w:szCs w:val="24"/>
        </w:rPr>
        <w:t xml:space="preserve">běžného </w:t>
      </w:r>
      <w:r w:rsidR="00037929">
        <w:rPr>
          <w:rFonts w:cs="OfficinaSerifItcTOT-Book"/>
          <w:sz w:val="24"/>
          <w:szCs w:val="24"/>
        </w:rPr>
        <w:t>každodenní</w:t>
      </w:r>
      <w:r w:rsidR="004105A1">
        <w:rPr>
          <w:rFonts w:cs="OfficinaSerifItcTOT-Book"/>
          <w:sz w:val="24"/>
          <w:szCs w:val="24"/>
        </w:rPr>
        <w:t>ho života</w:t>
      </w:r>
      <w:r w:rsidR="00C0683E">
        <w:rPr>
          <w:rFonts w:cs="OfficinaSerifItcTOT-Book"/>
          <w:sz w:val="24"/>
          <w:szCs w:val="24"/>
        </w:rPr>
        <w:t xml:space="preserve">, </w:t>
      </w:r>
      <w:r w:rsidR="00037929" w:rsidRPr="009D1DA0">
        <w:rPr>
          <w:rFonts w:cs="OfficinaSerifItcTOT-Book"/>
          <w:sz w:val="24"/>
          <w:szCs w:val="24"/>
        </w:rPr>
        <w:t>spíše než na l</w:t>
      </w:r>
      <w:r w:rsidR="00037929">
        <w:rPr>
          <w:rFonts w:cs="OfficinaSerifItcTOT-Book"/>
          <w:sz w:val="24"/>
          <w:szCs w:val="24"/>
        </w:rPr>
        <w:t xml:space="preserve">idi se specifickými zdravotními </w:t>
      </w:r>
      <w:r w:rsidR="00037929" w:rsidRPr="009D1DA0">
        <w:rPr>
          <w:rFonts w:cs="OfficinaSerifItcTOT-Book"/>
          <w:sz w:val="24"/>
          <w:szCs w:val="24"/>
        </w:rPr>
        <w:t>riziky, a orient</w:t>
      </w:r>
      <w:r w:rsidR="00037929">
        <w:rPr>
          <w:rFonts w:cs="OfficinaSerifItcTOT-Book"/>
          <w:sz w:val="24"/>
          <w:szCs w:val="24"/>
        </w:rPr>
        <w:t xml:space="preserve">uje se na ovlivnění determinant </w:t>
      </w:r>
      <w:r w:rsidR="00037929" w:rsidRPr="009D1DA0">
        <w:rPr>
          <w:rFonts w:cs="OfficinaSerifItcTOT-Book"/>
          <w:sz w:val="24"/>
          <w:szCs w:val="24"/>
        </w:rPr>
        <w:t>či podmínek zdraví</w:t>
      </w:r>
      <w:r w:rsidR="00723B8F">
        <w:rPr>
          <w:rFonts w:cs="OfficinaSerifItcTOT-Book"/>
          <w:sz w:val="24"/>
          <w:szCs w:val="24"/>
        </w:rPr>
        <w:t xml:space="preserve"> </w:t>
      </w:r>
      <w:r w:rsidR="00723B8F" w:rsidRPr="00EF1325">
        <w:rPr>
          <w:rFonts w:eastAsia="Times New Roman" w:cs="Times New Roman"/>
          <w:bCs/>
          <w:i/>
          <w:snapToGrid w:val="0"/>
          <w:sz w:val="24"/>
          <w:szCs w:val="24"/>
        </w:rPr>
        <w:t>(Jackson et al 2005</w:t>
      </w:r>
      <w:r w:rsidR="00723B8F">
        <w:rPr>
          <w:rFonts w:eastAsia="Times New Roman" w:cs="Times New Roman"/>
          <w:bCs/>
          <w:i/>
          <w:snapToGrid w:val="0"/>
          <w:sz w:val="24"/>
          <w:szCs w:val="24"/>
        </w:rPr>
        <w:t>,</w:t>
      </w:r>
      <w:r w:rsidR="00723B8F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37929" w:rsidRPr="00BC6687">
        <w:rPr>
          <w:rFonts w:cs="OfficinaSerifItcTOT-Book"/>
          <w:i/>
          <w:sz w:val="24"/>
          <w:szCs w:val="24"/>
        </w:rPr>
        <w:t>Kučera, Havelková 2005)</w:t>
      </w:r>
      <w:r w:rsidR="00037929" w:rsidRPr="009D1DA0">
        <w:rPr>
          <w:rFonts w:cs="OfficinaSerifItcTOT-Book"/>
          <w:sz w:val="24"/>
          <w:szCs w:val="24"/>
        </w:rPr>
        <w:t>.</w:t>
      </w:r>
      <w:r w:rsidR="00037929">
        <w:rPr>
          <w:sz w:val="24"/>
          <w:szCs w:val="24"/>
        </w:rPr>
        <w:t xml:space="preserve"> </w:t>
      </w:r>
      <w:r w:rsidR="00C0683E">
        <w:rPr>
          <w:rFonts w:eastAsia="Times New Roman" w:cs="Times New Roman"/>
          <w:snapToGrid w:val="0"/>
          <w:sz w:val="24"/>
          <w:szCs w:val="24"/>
        </w:rPr>
        <w:t xml:space="preserve">Podpora zdraví </w:t>
      </w:r>
      <w:r w:rsidR="00645827">
        <w:rPr>
          <w:rFonts w:eastAsia="Times New Roman" w:cs="Times New Roman"/>
          <w:snapToGrid w:val="0"/>
          <w:sz w:val="24"/>
          <w:szCs w:val="24"/>
        </w:rPr>
        <w:t xml:space="preserve">ve </w:t>
      </w:r>
      <w:proofErr w:type="gramStart"/>
      <w:r w:rsidR="00645827">
        <w:rPr>
          <w:rFonts w:eastAsia="Times New Roman" w:cs="Times New Roman"/>
          <w:snapToGrid w:val="0"/>
          <w:sz w:val="24"/>
          <w:szCs w:val="24"/>
        </w:rPr>
        <w:t>svém  nejširším</w:t>
      </w:r>
      <w:proofErr w:type="gramEnd"/>
      <w:r w:rsidR="00645827">
        <w:rPr>
          <w:rFonts w:eastAsia="Times New Roman" w:cs="Times New Roman"/>
          <w:snapToGrid w:val="0"/>
          <w:sz w:val="24"/>
          <w:szCs w:val="24"/>
        </w:rPr>
        <w:t xml:space="preserve"> pojetí  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 zahrnuje   </w:t>
      </w:r>
      <w:r w:rsidR="00AB3C38">
        <w:rPr>
          <w:rFonts w:eastAsia="Times New Roman" w:cs="Times New Roman"/>
          <w:snapToGrid w:val="0"/>
          <w:sz w:val="24"/>
          <w:szCs w:val="24"/>
        </w:rPr>
        <w:t>tři oblasti,</w:t>
      </w:r>
      <w:r w:rsidR="00645827">
        <w:rPr>
          <w:rFonts w:eastAsia="Times New Roman" w:cs="Times New Roman"/>
          <w:snapToGrid w:val="0"/>
          <w:sz w:val="24"/>
          <w:szCs w:val="24"/>
        </w:rPr>
        <w:t xml:space="preserve"> a to 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4E0F0E">
        <w:rPr>
          <w:rFonts w:eastAsia="Times New Roman" w:cs="Times New Roman"/>
          <w:snapToGrid w:val="0"/>
          <w:sz w:val="24"/>
          <w:szCs w:val="24"/>
        </w:rPr>
        <w:t>prevenc</w:t>
      </w:r>
      <w:r w:rsidR="00645827">
        <w:rPr>
          <w:rFonts w:eastAsia="Times New Roman" w:cs="Times New Roman"/>
          <w:snapToGrid w:val="0"/>
          <w:sz w:val="24"/>
          <w:szCs w:val="24"/>
        </w:rPr>
        <w:t>i</w:t>
      </w:r>
      <w:r w:rsidR="004E0F0E">
        <w:rPr>
          <w:rFonts w:eastAsia="Times New Roman" w:cs="Times New Roman"/>
          <w:snapToGrid w:val="0"/>
          <w:sz w:val="24"/>
          <w:szCs w:val="24"/>
        </w:rPr>
        <w:t>, výchov</w:t>
      </w:r>
      <w:r w:rsidR="00645827">
        <w:rPr>
          <w:rFonts w:eastAsia="Times New Roman" w:cs="Times New Roman"/>
          <w:snapToGrid w:val="0"/>
          <w:sz w:val="24"/>
          <w:szCs w:val="24"/>
        </w:rPr>
        <w:t>u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 ke zdraví </w:t>
      </w:r>
      <w:r w:rsidR="00773CFF">
        <w:rPr>
          <w:rFonts w:eastAsia="Times New Roman" w:cs="Times New Roman"/>
          <w:snapToGrid w:val="0"/>
          <w:sz w:val="24"/>
          <w:szCs w:val="24"/>
        </w:rPr>
        <w:t xml:space="preserve"> (dříve </w:t>
      </w:r>
      <w:r w:rsidR="004105A1">
        <w:rPr>
          <w:rFonts w:eastAsia="Times New Roman" w:cs="Times New Roman"/>
          <w:snapToGrid w:val="0"/>
          <w:sz w:val="24"/>
          <w:szCs w:val="24"/>
        </w:rPr>
        <w:t>nazývanou „</w:t>
      </w:r>
      <w:r w:rsidR="00773CFF">
        <w:rPr>
          <w:rFonts w:eastAsia="Times New Roman" w:cs="Times New Roman"/>
          <w:snapToGrid w:val="0"/>
          <w:sz w:val="24"/>
          <w:szCs w:val="24"/>
        </w:rPr>
        <w:t>zdravotní osvět</w:t>
      </w:r>
      <w:r w:rsidR="004105A1">
        <w:rPr>
          <w:rFonts w:eastAsia="Times New Roman" w:cs="Times New Roman"/>
          <w:snapToGrid w:val="0"/>
          <w:sz w:val="24"/>
          <w:szCs w:val="24"/>
        </w:rPr>
        <w:t>a“</w:t>
      </w:r>
      <w:r w:rsidR="00773CFF">
        <w:rPr>
          <w:rFonts w:eastAsia="Times New Roman" w:cs="Times New Roman"/>
          <w:snapToGrid w:val="0"/>
          <w:sz w:val="24"/>
          <w:szCs w:val="24"/>
        </w:rPr>
        <w:t xml:space="preserve">) </w:t>
      </w:r>
      <w:r w:rsidR="004E0F0E">
        <w:rPr>
          <w:rFonts w:eastAsia="Times New Roman" w:cs="Times New Roman"/>
          <w:snapToGrid w:val="0"/>
          <w:sz w:val="24"/>
          <w:szCs w:val="24"/>
        </w:rPr>
        <w:t>a veřejné politiky  zohledňující zdraví</w:t>
      </w:r>
      <w:r w:rsidR="00037929">
        <w:rPr>
          <w:rFonts w:eastAsia="Times New Roman" w:cs="Times New Roman"/>
          <w:snapToGrid w:val="0"/>
          <w:sz w:val="24"/>
          <w:szCs w:val="24"/>
        </w:rPr>
        <w:t xml:space="preserve">. Tyto  oblasti 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 se </w:t>
      </w:r>
      <w:r w:rsidR="00037929">
        <w:rPr>
          <w:rFonts w:eastAsia="Times New Roman" w:cs="Times New Roman"/>
          <w:snapToGrid w:val="0"/>
          <w:sz w:val="24"/>
          <w:szCs w:val="24"/>
        </w:rPr>
        <w:t xml:space="preserve"> v teorii i v</w:t>
      </w:r>
      <w:r w:rsidR="00773CFF">
        <w:rPr>
          <w:rFonts w:eastAsia="Times New Roman" w:cs="Times New Roman"/>
          <w:snapToGrid w:val="0"/>
          <w:sz w:val="24"/>
          <w:szCs w:val="24"/>
        </w:rPr>
        <w:t> </w:t>
      </w:r>
      <w:proofErr w:type="gramStart"/>
      <w:r w:rsidR="00037929">
        <w:rPr>
          <w:rFonts w:eastAsia="Times New Roman" w:cs="Times New Roman"/>
          <w:snapToGrid w:val="0"/>
          <w:sz w:val="24"/>
          <w:szCs w:val="24"/>
        </w:rPr>
        <w:t>praxi</w:t>
      </w:r>
      <w:r w:rsidR="00773CFF">
        <w:rPr>
          <w:rFonts w:eastAsia="Times New Roman" w:cs="Times New Roman"/>
          <w:snapToGrid w:val="0"/>
          <w:sz w:val="24"/>
          <w:szCs w:val="24"/>
        </w:rPr>
        <w:t xml:space="preserve">  </w:t>
      </w:r>
      <w:r w:rsidR="004E0F0E">
        <w:rPr>
          <w:rFonts w:eastAsia="Times New Roman" w:cs="Times New Roman"/>
          <w:snapToGrid w:val="0"/>
          <w:sz w:val="24"/>
          <w:szCs w:val="24"/>
        </w:rPr>
        <w:t>vzá</w:t>
      </w:r>
      <w:r w:rsidR="00AB3C38">
        <w:rPr>
          <w:rFonts w:eastAsia="Times New Roman" w:cs="Times New Roman"/>
          <w:snapToGrid w:val="0"/>
          <w:sz w:val="24"/>
          <w:szCs w:val="24"/>
        </w:rPr>
        <w:t>jemně</w:t>
      </w:r>
      <w:proofErr w:type="gramEnd"/>
      <w:r w:rsidR="00AB3C38">
        <w:rPr>
          <w:rFonts w:eastAsia="Times New Roman" w:cs="Times New Roman"/>
          <w:snapToGrid w:val="0"/>
          <w:sz w:val="24"/>
          <w:szCs w:val="24"/>
        </w:rPr>
        <w:t xml:space="preserve"> prolínají, </w:t>
      </w:r>
      <w:r w:rsidR="00037929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80779">
        <w:rPr>
          <w:rFonts w:eastAsia="Times New Roman" w:cs="Times New Roman"/>
          <w:snapToGrid w:val="0"/>
          <w:sz w:val="24"/>
          <w:szCs w:val="24"/>
        </w:rPr>
        <w:t>n</w:t>
      </w:r>
      <w:r w:rsidR="00AB3C38">
        <w:rPr>
          <w:rFonts w:eastAsia="Times New Roman" w:cs="Times New Roman"/>
          <w:snapToGrid w:val="0"/>
          <w:sz w:val="24"/>
          <w:szCs w:val="24"/>
        </w:rPr>
        <w:t>icméně</w:t>
      </w:r>
      <w:r w:rsidR="004105A1">
        <w:rPr>
          <w:rFonts w:eastAsia="Times New Roman" w:cs="Times New Roman"/>
          <w:snapToGrid w:val="0"/>
          <w:sz w:val="24"/>
          <w:szCs w:val="24"/>
        </w:rPr>
        <w:t>,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 každá </w:t>
      </w:r>
      <w:r w:rsidR="0064147C">
        <w:rPr>
          <w:rFonts w:eastAsia="Times New Roman" w:cs="Times New Roman"/>
          <w:snapToGrid w:val="0"/>
          <w:sz w:val="24"/>
          <w:szCs w:val="24"/>
        </w:rPr>
        <w:t xml:space="preserve">oblast 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reprezentuje  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sobě vlastní  </w:t>
      </w:r>
      <w:r w:rsidR="00037929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přístup </w:t>
      </w:r>
      <w:r w:rsidR="00037929">
        <w:rPr>
          <w:rFonts w:eastAsia="Times New Roman" w:cs="Times New Roman"/>
          <w:snapToGrid w:val="0"/>
          <w:sz w:val="24"/>
          <w:szCs w:val="24"/>
        </w:rPr>
        <w:t>i</w:t>
      </w:r>
      <w:r w:rsidR="00AB3C38">
        <w:rPr>
          <w:rFonts w:eastAsia="Times New Roman" w:cs="Times New Roman"/>
          <w:snapToGrid w:val="0"/>
          <w:sz w:val="24"/>
          <w:szCs w:val="24"/>
        </w:rPr>
        <w:t xml:space="preserve"> metody   </w:t>
      </w:r>
      <w:r w:rsidR="0064147C">
        <w:rPr>
          <w:rFonts w:eastAsia="Times New Roman" w:cs="Times New Roman"/>
          <w:snapToGrid w:val="0"/>
          <w:sz w:val="24"/>
          <w:szCs w:val="24"/>
        </w:rPr>
        <w:t>uplatňované  v zájmu  zachování či zlepšování</w:t>
      </w:r>
      <w:r w:rsidR="00980779">
        <w:rPr>
          <w:rFonts w:eastAsia="Times New Roman" w:cs="Times New Roman"/>
          <w:snapToGrid w:val="0"/>
          <w:sz w:val="24"/>
          <w:szCs w:val="24"/>
        </w:rPr>
        <w:t xml:space="preserve"> zdraví</w:t>
      </w:r>
      <w:r w:rsidR="00773CFF">
        <w:rPr>
          <w:rFonts w:eastAsia="Times New Roman" w:cs="Times New Roman"/>
          <w:snapToGrid w:val="0"/>
          <w:sz w:val="24"/>
          <w:szCs w:val="24"/>
        </w:rPr>
        <w:t xml:space="preserve">, což názorně  ukazuje  </w:t>
      </w:r>
      <w:r w:rsidR="004E0F0E">
        <w:rPr>
          <w:rFonts w:eastAsia="Times New Roman" w:cs="Times New Roman"/>
          <w:snapToGrid w:val="0"/>
          <w:sz w:val="24"/>
          <w:szCs w:val="24"/>
        </w:rPr>
        <w:t>obr. 1</w:t>
      </w:r>
      <w:r w:rsidR="00773CFF">
        <w:rPr>
          <w:rFonts w:eastAsia="Times New Roman" w:cs="Times New Roman"/>
          <w:snapToGrid w:val="0"/>
          <w:sz w:val="24"/>
          <w:szCs w:val="24"/>
        </w:rPr>
        <w:t>:</w:t>
      </w:r>
      <w:r w:rsidR="004E0F0E">
        <w:rPr>
          <w:rFonts w:eastAsia="Times New Roman" w:cs="Times New Roman"/>
          <w:snapToGrid w:val="0"/>
          <w:sz w:val="24"/>
          <w:szCs w:val="24"/>
        </w:rPr>
        <w:t xml:space="preserve"> </w:t>
      </w:r>
    </w:p>
    <w:p w:rsidR="004E0F0E" w:rsidRDefault="00645827" w:rsidP="00037929">
      <w:pPr>
        <w:spacing w:before="120" w:line="360" w:lineRule="auto"/>
        <w:ind w:left="36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>Zdroj: autorka</w:t>
      </w:r>
    </w:p>
    <w:p w:rsidR="004E0F0E" w:rsidRPr="0043202D" w:rsidRDefault="004E0F0E" w:rsidP="008E5F28">
      <w:pPr>
        <w:spacing w:before="120" w:line="360" w:lineRule="auto"/>
        <w:ind w:left="360"/>
        <w:jc w:val="both"/>
        <w:rPr>
          <w:rFonts w:eastAsia="Times New Roman" w:cs="Times New Roman"/>
          <w:snapToGrid w:val="0"/>
          <w:sz w:val="24"/>
          <w:szCs w:val="24"/>
        </w:rPr>
      </w:pPr>
      <w:r w:rsidRPr="004E0F0E">
        <w:rPr>
          <w:rFonts w:eastAsia="Times New Roman" w:cs="Times New Roman"/>
          <w:noProof/>
          <w:snapToGrid w:val="0"/>
          <w:sz w:val="24"/>
          <w:szCs w:val="24"/>
        </w:rPr>
        <w:drawing>
          <wp:inline distT="0" distB="0" distL="0" distR="0" wp14:anchorId="6ACFF21F" wp14:editId="46887EFB">
            <wp:extent cx="5227320" cy="23926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774" cy="239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8F" w:rsidRDefault="001C3F75" w:rsidP="008E5F28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 w:rsidRPr="0043202D">
        <w:rPr>
          <w:rFonts w:eastAsia="Times New Roman" w:cs="Times New Roman"/>
          <w:snapToGrid w:val="0"/>
          <w:sz w:val="24"/>
          <w:szCs w:val="24"/>
        </w:rPr>
        <w:t>V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>e většině vyspělých zemí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>nabyla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snapToGrid w:val="0"/>
          <w:sz w:val="24"/>
          <w:szCs w:val="24"/>
        </w:rPr>
        <w:t xml:space="preserve">podpora zdraví 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>postupně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 xml:space="preserve">podobu širokého celospolečenského hnutí, jehož hlavním cílem je </w:t>
      </w:r>
      <w:proofErr w:type="gramStart"/>
      <w:r w:rsidR="00906B8B" w:rsidRPr="0043202D">
        <w:rPr>
          <w:rFonts w:eastAsia="Times New Roman" w:cs="Times New Roman"/>
          <w:snapToGrid w:val="0"/>
          <w:sz w:val="24"/>
          <w:szCs w:val="24"/>
        </w:rPr>
        <w:t>prosazov</w:t>
      </w:r>
      <w:r w:rsidR="004105A1">
        <w:rPr>
          <w:rFonts w:eastAsia="Times New Roman" w:cs="Times New Roman"/>
          <w:snapToGrid w:val="0"/>
          <w:sz w:val="24"/>
          <w:szCs w:val="24"/>
        </w:rPr>
        <w:t xml:space="preserve">ání a 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>vytváření</w:t>
      </w:r>
      <w:proofErr w:type="gramEnd"/>
      <w:r w:rsidR="00906B8B" w:rsidRPr="0043202D">
        <w:rPr>
          <w:rFonts w:eastAsia="Times New Roman" w:cs="Times New Roman"/>
          <w:snapToGrid w:val="0"/>
          <w:sz w:val="24"/>
          <w:szCs w:val="24"/>
        </w:rPr>
        <w:t xml:space="preserve"> životních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lastRenderedPageBreak/>
        <w:t>podmínek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>napomáhají</w:t>
      </w:r>
      <w:r w:rsidR="0062049C" w:rsidRPr="0043202D">
        <w:rPr>
          <w:rFonts w:eastAsia="Times New Roman" w:cs="Times New Roman"/>
          <w:snapToGrid w:val="0"/>
          <w:sz w:val="24"/>
          <w:szCs w:val="24"/>
        </w:rPr>
        <w:t>cích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>udržení zdraví.</w:t>
      </w:r>
      <w:r w:rsidR="008E5F28">
        <w:rPr>
          <w:rFonts w:cs="Times New Roman"/>
          <w:snapToGrid w:val="0"/>
          <w:sz w:val="24"/>
          <w:szCs w:val="24"/>
        </w:rPr>
        <w:t xml:space="preserve"> </w:t>
      </w:r>
      <w:r w:rsidR="00063E0A" w:rsidRPr="0043202D">
        <w:rPr>
          <w:rFonts w:cs="Times New Roman"/>
          <w:snapToGrid w:val="0"/>
          <w:sz w:val="24"/>
          <w:szCs w:val="24"/>
        </w:rPr>
        <w:t>P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 xml:space="preserve">odpora zdraví </w:t>
      </w:r>
      <w:r w:rsidR="00202F7A" w:rsidRPr="0043202D">
        <w:rPr>
          <w:rFonts w:eastAsia="Times New Roman" w:cs="Times New Roman"/>
          <w:snapToGrid w:val="0"/>
          <w:sz w:val="24"/>
          <w:szCs w:val="24"/>
        </w:rPr>
        <w:t>tedy v principu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snapToGrid w:val="0"/>
          <w:sz w:val="24"/>
          <w:szCs w:val="24"/>
        </w:rPr>
        <w:t xml:space="preserve">zdůrazňuje </w:t>
      </w:r>
      <w:r w:rsidR="000A7BD4" w:rsidRPr="0043202D">
        <w:rPr>
          <w:rFonts w:eastAsia="Times New Roman" w:cs="Times New Roman"/>
          <w:snapToGrid w:val="0"/>
          <w:sz w:val="24"/>
          <w:szCs w:val="24"/>
          <w:lang w:val="pl-PL"/>
        </w:rPr>
        <w:t xml:space="preserve">ovlivnitelnost zdraví a zodpovednost za ně </w:t>
      </w:r>
      <w:r w:rsidR="000A7BD4" w:rsidRPr="0043202D">
        <w:rPr>
          <w:rFonts w:eastAsia="Times New Roman" w:cs="Times New Roman"/>
          <w:snapToGrid w:val="0"/>
          <w:sz w:val="24"/>
          <w:szCs w:val="24"/>
        </w:rPr>
        <w:t>prostřednictvím systematického a koordinovaného úsilí celé společnosti,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bCs/>
          <w:snapToGrid w:val="0"/>
          <w:sz w:val="24"/>
          <w:szCs w:val="24"/>
        </w:rPr>
        <w:t>usnadňujícího lidem rozhodovat se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v každodenním životě </w:t>
      </w:r>
      <w:r w:rsidR="000A7BD4" w:rsidRPr="0043202D">
        <w:rPr>
          <w:rFonts w:eastAsia="Times New Roman" w:cs="Times New Roman"/>
          <w:bCs/>
          <w:snapToGrid w:val="0"/>
          <w:sz w:val="24"/>
          <w:szCs w:val="24"/>
        </w:rPr>
        <w:t>v zájmu vlastního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bCs/>
          <w:snapToGrid w:val="0"/>
          <w:sz w:val="24"/>
          <w:szCs w:val="24"/>
        </w:rPr>
        <w:t>zdraví odpovědně</w:t>
      </w:r>
      <w:r w:rsidR="00AB3D71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AB3D71" w:rsidRPr="00AB3D71">
        <w:rPr>
          <w:rFonts w:eastAsia="Times New Roman" w:cs="Times New Roman"/>
          <w:bCs/>
          <w:i/>
          <w:snapToGrid w:val="0"/>
          <w:sz w:val="24"/>
          <w:szCs w:val="24"/>
        </w:rPr>
        <w:t>(</w:t>
      </w:r>
      <w:r w:rsidR="00723B8F">
        <w:rPr>
          <w:rFonts w:eastAsia="Times New Roman" w:cs="Times New Roman"/>
          <w:bCs/>
          <w:i/>
          <w:snapToGrid w:val="0"/>
          <w:sz w:val="24"/>
          <w:szCs w:val="24"/>
        </w:rPr>
        <w:t xml:space="preserve">Ottawa Charter 1986, </w:t>
      </w:r>
      <w:proofErr w:type="spellStart"/>
      <w:r w:rsidR="00AB3D71" w:rsidRPr="00AB3D71">
        <w:rPr>
          <w:rFonts w:eastAsia="Times New Roman" w:cs="Times New Roman"/>
          <w:bCs/>
          <w:i/>
          <w:snapToGrid w:val="0"/>
          <w:sz w:val="24"/>
          <w:szCs w:val="24"/>
        </w:rPr>
        <w:t>Ziglio</w:t>
      </w:r>
      <w:proofErr w:type="spellEnd"/>
      <w:r w:rsidR="00AB3D71" w:rsidRPr="00AB3D71">
        <w:rPr>
          <w:rFonts w:eastAsia="Times New Roman" w:cs="Times New Roman"/>
          <w:bCs/>
          <w:i/>
          <w:snapToGrid w:val="0"/>
          <w:sz w:val="24"/>
          <w:szCs w:val="24"/>
        </w:rPr>
        <w:t xml:space="preserve"> 2000</w:t>
      </w:r>
      <w:r w:rsidR="00AB3D71">
        <w:rPr>
          <w:rFonts w:eastAsia="Times New Roman" w:cs="Times New Roman"/>
          <w:bCs/>
          <w:i/>
          <w:snapToGrid w:val="0"/>
          <w:sz w:val="24"/>
          <w:szCs w:val="24"/>
        </w:rPr>
        <w:t>)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V praxi to pak znamená celou řadu intervencí a iniciativ zaměřených na redukování 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behaviorálních zdravotních rizik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, které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jsou</w:t>
      </w:r>
      <w:r w:rsidR="004105A1">
        <w:rPr>
          <w:rFonts w:eastAsia="Times New Roman" w:cs="Times New Roman"/>
          <w:bCs/>
          <w:snapToGrid w:val="0"/>
          <w:sz w:val="24"/>
          <w:szCs w:val="24"/>
        </w:rPr>
        <w:t xml:space="preserve"> cílené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na celou populaci, případně na </w:t>
      </w:r>
      <w:r w:rsidR="004105A1">
        <w:rPr>
          <w:rFonts w:eastAsia="Times New Roman" w:cs="Times New Roman"/>
          <w:bCs/>
          <w:snapToGrid w:val="0"/>
          <w:sz w:val="24"/>
          <w:szCs w:val="24"/>
        </w:rPr>
        <w:t xml:space="preserve">některé 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rizikové skupiny</w:t>
      </w:r>
      <w:r w:rsidR="00AB3D71" w:rsidRPr="00AB3D71">
        <w:rPr>
          <w:rFonts w:eastAsia="Times New Roman" w:cs="Times New Roman"/>
          <w:bCs/>
          <w:i/>
          <w:snapToGrid w:val="0"/>
          <w:sz w:val="24"/>
          <w:szCs w:val="24"/>
        </w:rPr>
        <w:t xml:space="preserve"> </w:t>
      </w:r>
      <w:r w:rsidR="00AB3D71">
        <w:rPr>
          <w:rFonts w:eastAsia="Times New Roman" w:cs="Times New Roman"/>
          <w:bCs/>
          <w:i/>
          <w:snapToGrid w:val="0"/>
          <w:sz w:val="24"/>
          <w:szCs w:val="24"/>
        </w:rPr>
        <w:t>(</w:t>
      </w:r>
      <w:proofErr w:type="spellStart"/>
      <w:r w:rsidR="00AB3D71">
        <w:rPr>
          <w:rFonts w:eastAsia="Times New Roman" w:cs="Times New Roman"/>
          <w:bCs/>
          <w:i/>
          <w:snapToGrid w:val="0"/>
          <w:sz w:val="24"/>
          <w:szCs w:val="24"/>
        </w:rPr>
        <w:t>Ziglio</w:t>
      </w:r>
      <w:proofErr w:type="spellEnd"/>
      <w:r w:rsidR="00AB3D71">
        <w:rPr>
          <w:rFonts w:eastAsia="Times New Roman" w:cs="Times New Roman"/>
          <w:bCs/>
          <w:i/>
          <w:snapToGrid w:val="0"/>
          <w:sz w:val="24"/>
          <w:szCs w:val="24"/>
        </w:rPr>
        <w:t xml:space="preserve"> </w:t>
      </w:r>
      <w:r w:rsidR="00AB3D71" w:rsidRPr="00AB3D71">
        <w:rPr>
          <w:rFonts w:eastAsia="Times New Roman" w:cs="Times New Roman"/>
          <w:bCs/>
          <w:i/>
          <w:snapToGrid w:val="0"/>
          <w:sz w:val="24"/>
          <w:szCs w:val="24"/>
        </w:rPr>
        <w:t>2012)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. V obou případech </w:t>
      </w:r>
      <w:r w:rsidR="004105A1">
        <w:rPr>
          <w:rFonts w:eastAsia="Times New Roman" w:cs="Times New Roman"/>
          <w:bCs/>
          <w:snapToGrid w:val="0"/>
          <w:sz w:val="24"/>
          <w:szCs w:val="24"/>
        </w:rPr>
        <w:t xml:space="preserve">mají tyto </w:t>
      </w:r>
      <w:r w:rsidR="00773CFF">
        <w:rPr>
          <w:rFonts w:eastAsia="Times New Roman" w:cs="Times New Roman"/>
          <w:bCs/>
          <w:snapToGrid w:val="0"/>
          <w:sz w:val="24"/>
          <w:szCs w:val="24"/>
        </w:rPr>
        <w:t xml:space="preserve">intervence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celospolečenský dopad a podíle</w:t>
      </w:r>
      <w:r w:rsidR="005D6852">
        <w:rPr>
          <w:rFonts w:eastAsia="Times New Roman" w:cs="Times New Roman"/>
          <w:bCs/>
          <w:snapToGrid w:val="0"/>
          <w:sz w:val="24"/>
          <w:szCs w:val="24"/>
        </w:rPr>
        <w:t>jí se na vytváření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D6852">
        <w:rPr>
          <w:rFonts w:eastAsia="Times New Roman" w:cs="Times New Roman"/>
          <w:bCs/>
          <w:snapToGrid w:val="0"/>
          <w:sz w:val="24"/>
          <w:szCs w:val="24"/>
        </w:rPr>
        <w:t>zdravotně „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příznivého“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prostředí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, ve kterém je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pak větší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pravděpodobnost, že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významný počet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lid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0683E">
        <w:rPr>
          <w:rFonts w:eastAsia="Times New Roman" w:cs="Times New Roman"/>
          <w:bCs/>
          <w:snapToGrid w:val="0"/>
          <w:sz w:val="24"/>
          <w:szCs w:val="24"/>
        </w:rPr>
        <w:t xml:space="preserve">bude dbát na osobní </w:t>
      </w:r>
      <w:proofErr w:type="gramStart"/>
      <w:r w:rsidR="00C0683E">
        <w:rPr>
          <w:rFonts w:eastAsia="Times New Roman" w:cs="Times New Roman"/>
          <w:bCs/>
          <w:snapToGrid w:val="0"/>
          <w:sz w:val="24"/>
          <w:szCs w:val="24"/>
        </w:rPr>
        <w:t xml:space="preserve">hygienu, 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ne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začn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e</w:t>
      </w:r>
      <w:proofErr w:type="gramEnd"/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, resp. p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řestane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kouřit,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pít nadměrně alkohol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,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upřednostňovat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nezdravou stravu </w:t>
      </w:r>
      <w:r w:rsidR="00F5032F">
        <w:rPr>
          <w:rFonts w:eastAsia="Times New Roman" w:cs="Times New Roman"/>
          <w:bCs/>
          <w:snapToGrid w:val="0"/>
          <w:sz w:val="24"/>
          <w:szCs w:val="24"/>
        </w:rPr>
        <w:t>apod</w:t>
      </w:r>
      <w:r w:rsidR="00723B8F">
        <w:rPr>
          <w:rFonts w:eastAsia="Times New Roman" w:cs="Times New Roman"/>
          <w:bCs/>
          <w:snapToGrid w:val="0"/>
          <w:sz w:val="24"/>
          <w:szCs w:val="24"/>
        </w:rPr>
        <w:t xml:space="preserve">. </w:t>
      </w:r>
    </w:p>
    <w:p w:rsidR="00CC1375" w:rsidRPr="0043202D" w:rsidRDefault="00723B8F" w:rsidP="008E5F28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Podpora zdraví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mů</w:t>
      </w:r>
      <w:r w:rsidR="00D8468E" w:rsidRPr="0043202D">
        <w:rPr>
          <w:rFonts w:eastAsia="Times New Roman" w:cs="Times New Roman"/>
          <w:bCs/>
          <w:snapToGrid w:val="0"/>
          <w:sz w:val="24"/>
          <w:szCs w:val="24"/>
        </w:rPr>
        <w:t>ž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e ovšem plnit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tuto svoji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funkci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jenom tehdy,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pokud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pro to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existuje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adekvátní infrastruktura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-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tj.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instituce a odborníci, kteří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ideje, cíle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a programy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podpory zdraví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>rozšiřují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popularizují 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uvádějí v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> </w:t>
      </w:r>
      <w:r w:rsidR="00906B8B" w:rsidRPr="0043202D">
        <w:rPr>
          <w:rFonts w:eastAsia="Times New Roman" w:cs="Times New Roman"/>
          <w:bCs/>
          <w:snapToGrid w:val="0"/>
          <w:sz w:val="24"/>
          <w:szCs w:val="24"/>
        </w:rPr>
        <w:t>život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C6687">
        <w:rPr>
          <w:rFonts w:eastAsia="Times New Roman" w:cs="Times New Roman"/>
          <w:bCs/>
          <w:snapToGrid w:val="0"/>
          <w:sz w:val="24"/>
          <w:szCs w:val="24"/>
        </w:rPr>
        <w:t>Je nepochybné, že p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>rotagonisté podpory zdraví by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>měli mít o</w:t>
      </w:r>
      <w:r w:rsidR="00202F7A" w:rsidRPr="0043202D">
        <w:rPr>
          <w:rFonts w:eastAsia="Times New Roman" w:cs="Times New Roman"/>
          <w:bCs/>
          <w:snapToGrid w:val="0"/>
          <w:sz w:val="24"/>
          <w:szCs w:val="24"/>
        </w:rPr>
        <w:t>dpovídající vzdělání a potřebné dovednosti.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Stojí za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zamyšlení, jak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je na tom v tomto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ohledu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Česká republika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. Tato otázka je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relevantní zejména v souvislosti s 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 xml:space="preserve">naplňování 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 xml:space="preserve">současného 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 xml:space="preserve">strategického 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 xml:space="preserve">zdravotního 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>programu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560C9" w:rsidRPr="00CA6089">
        <w:rPr>
          <w:rFonts w:eastAsia="Times New Roman" w:cs="Times New Roman"/>
          <w:bCs/>
          <w:i/>
          <w:snapToGrid w:val="0"/>
          <w:sz w:val="24"/>
          <w:szCs w:val="24"/>
        </w:rPr>
        <w:t>Zdraví 2020</w:t>
      </w:r>
      <w:r w:rsidR="00636CF9" w:rsidRPr="00CA6089">
        <w:rPr>
          <w:rFonts w:eastAsia="Times New Roman" w:cs="Times New Roman"/>
          <w:bCs/>
          <w:i/>
          <w:snapToGrid w:val="0"/>
          <w:sz w:val="24"/>
          <w:szCs w:val="24"/>
        </w:rPr>
        <w:t>,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jehož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0683E">
        <w:rPr>
          <w:rFonts w:eastAsia="Times New Roman" w:cs="Times New Roman"/>
          <w:bCs/>
          <w:snapToGrid w:val="0"/>
          <w:sz w:val="24"/>
          <w:szCs w:val="24"/>
        </w:rPr>
        <w:t xml:space="preserve">cíle a aktivity 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>se zcela zásadně opírají 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560C9">
        <w:rPr>
          <w:rFonts w:eastAsia="Times New Roman" w:cs="Times New Roman"/>
          <w:bCs/>
          <w:snapToGrid w:val="0"/>
          <w:sz w:val="24"/>
          <w:szCs w:val="24"/>
        </w:rPr>
        <w:t>efektivně prováděn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 xml:space="preserve">ou 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podpo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>ru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zdraví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A6089">
        <w:rPr>
          <w:rFonts w:eastAsia="Times New Roman" w:cs="Times New Roman"/>
          <w:bCs/>
          <w:snapToGrid w:val="0"/>
          <w:sz w:val="24"/>
          <w:szCs w:val="24"/>
        </w:rPr>
        <w:t xml:space="preserve">a příslušné intervence </w:t>
      </w:r>
      <w:r w:rsidR="0043202D" w:rsidRPr="00BF25E9">
        <w:rPr>
          <w:rFonts w:eastAsia="Times New Roman" w:cs="Times New Roman"/>
          <w:bCs/>
          <w:i/>
          <w:snapToGrid w:val="0"/>
          <w:sz w:val="24"/>
          <w:szCs w:val="24"/>
        </w:rPr>
        <w:t>(MZ ČR</w:t>
      </w:r>
      <w:r w:rsidR="00CA6089">
        <w:rPr>
          <w:rFonts w:eastAsia="Times New Roman" w:cs="Times New Roman"/>
          <w:bCs/>
          <w:i/>
          <w:snapToGrid w:val="0"/>
          <w:sz w:val="24"/>
          <w:szCs w:val="24"/>
        </w:rPr>
        <w:t xml:space="preserve"> 2014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).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</w:p>
    <w:p w:rsidR="00F131BD" w:rsidRPr="0043202D" w:rsidRDefault="0043202D" w:rsidP="00695B2A">
      <w:pPr>
        <w:spacing w:before="120" w:after="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>
        <w:rPr>
          <w:rFonts w:eastAsia="Times New Roman" w:cs="Times New Roman"/>
          <w:bCs/>
          <w:snapToGrid w:val="0"/>
          <w:sz w:val="24"/>
          <w:szCs w:val="24"/>
        </w:rPr>
        <w:t>Souhrnně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řečeno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, s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távající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s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ituace</w:t>
      </w:r>
      <w:r w:rsidR="00821CCE">
        <w:rPr>
          <w:rFonts w:eastAsia="Times New Roman" w:cs="Times New Roman"/>
          <w:bCs/>
          <w:snapToGrid w:val="0"/>
          <w:sz w:val="24"/>
          <w:szCs w:val="24"/>
        </w:rPr>
        <w:t xml:space="preserve"> v </w:t>
      </w:r>
      <w:proofErr w:type="gramStart"/>
      <w:r w:rsidR="00821CCE">
        <w:rPr>
          <w:rFonts w:eastAsia="Times New Roman" w:cs="Times New Roman"/>
          <w:bCs/>
          <w:snapToGrid w:val="0"/>
          <w:sz w:val="24"/>
          <w:szCs w:val="24"/>
        </w:rPr>
        <w:t xml:space="preserve">ČR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není</w:t>
      </w:r>
      <w:proofErr w:type="gramEnd"/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bohužel příznivá.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I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nfrastruktura podpory zdraví není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dlouhodobě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dost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atečně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rozvinutá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a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ani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natolik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s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tabilní,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a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by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byly záruky, že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programy podpory zdraví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budou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úspěšně rozvíjeny</w:t>
      </w:r>
      <w:r w:rsidR="00BC6687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C6687" w:rsidRPr="00BC6687">
        <w:rPr>
          <w:rFonts w:eastAsia="Times New Roman" w:cs="Times New Roman"/>
          <w:bCs/>
          <w:i/>
          <w:snapToGrid w:val="0"/>
          <w:sz w:val="24"/>
          <w:szCs w:val="24"/>
        </w:rPr>
        <w:t>(</w:t>
      </w:r>
      <w:r w:rsidR="00980779">
        <w:rPr>
          <w:rFonts w:eastAsia="Times New Roman" w:cs="Times New Roman"/>
          <w:bCs/>
          <w:i/>
          <w:snapToGrid w:val="0"/>
          <w:sz w:val="24"/>
          <w:szCs w:val="24"/>
        </w:rPr>
        <w:t xml:space="preserve">IZPE </w:t>
      </w:r>
      <w:r w:rsidR="00BC6687" w:rsidRPr="00BC6687">
        <w:rPr>
          <w:rFonts w:eastAsia="Times New Roman" w:cs="Times New Roman"/>
          <w:bCs/>
          <w:i/>
          <w:snapToGrid w:val="0"/>
          <w:sz w:val="24"/>
          <w:szCs w:val="24"/>
        </w:rPr>
        <w:t>2004)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Nestabilita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má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dlouhodobý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charakter a j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e ovlivněna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především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snižování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m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finančních prostředků na podporu zdraví, jehož jsme byly svědky v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 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poslední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ch dvou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desetiletí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ch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5D6852">
        <w:rPr>
          <w:rFonts w:eastAsia="Times New Roman" w:cs="Times New Roman"/>
          <w:bCs/>
          <w:i/>
          <w:snapToGrid w:val="0"/>
          <w:sz w:val="24"/>
          <w:szCs w:val="24"/>
        </w:rPr>
        <w:t>(</w:t>
      </w:r>
      <w:r w:rsidR="00980779">
        <w:rPr>
          <w:rFonts w:eastAsia="Times New Roman" w:cs="Times New Roman"/>
          <w:bCs/>
          <w:i/>
          <w:snapToGrid w:val="0"/>
          <w:sz w:val="24"/>
          <w:szCs w:val="24"/>
        </w:rPr>
        <w:t xml:space="preserve">IZPE </w:t>
      </w:r>
      <w:r w:rsidR="00695B2A">
        <w:rPr>
          <w:rFonts w:eastAsia="Times New Roman" w:cs="Times New Roman"/>
          <w:bCs/>
          <w:i/>
          <w:snapToGrid w:val="0"/>
          <w:sz w:val="24"/>
          <w:szCs w:val="24"/>
        </w:rPr>
        <w:t>200</w:t>
      </w:r>
      <w:r w:rsidR="00F5032F">
        <w:rPr>
          <w:rFonts w:eastAsia="Times New Roman" w:cs="Times New Roman"/>
          <w:bCs/>
          <w:i/>
          <w:snapToGrid w:val="0"/>
          <w:sz w:val="24"/>
          <w:szCs w:val="24"/>
        </w:rPr>
        <w:t xml:space="preserve">4, </w:t>
      </w:r>
      <w:r w:rsidR="00BC6687">
        <w:rPr>
          <w:rFonts w:eastAsia="Times New Roman" w:cs="Times New Roman"/>
          <w:bCs/>
          <w:i/>
          <w:snapToGrid w:val="0"/>
          <w:sz w:val="24"/>
          <w:szCs w:val="24"/>
        </w:rPr>
        <w:t>Hamplová et al. 2012</w:t>
      </w:r>
      <w:r w:rsidRPr="005D6852">
        <w:rPr>
          <w:rFonts w:eastAsia="Times New Roman" w:cs="Times New Roman"/>
          <w:bCs/>
          <w:i/>
          <w:snapToGrid w:val="0"/>
          <w:sz w:val="24"/>
          <w:szCs w:val="24"/>
        </w:rPr>
        <w:t>)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Nestabilita je ovlivněna také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ne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dostat</w:t>
      </w:r>
      <w:r w:rsidR="00A962DA">
        <w:rPr>
          <w:rFonts w:eastAsia="Times New Roman" w:cs="Times New Roman"/>
          <w:bCs/>
          <w:snapToGrid w:val="0"/>
          <w:sz w:val="24"/>
          <w:szCs w:val="24"/>
        </w:rPr>
        <w:t>ečnou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koordin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ac</w:t>
      </w:r>
      <w:r w:rsidR="00A962DA">
        <w:rPr>
          <w:rFonts w:eastAsia="Times New Roman" w:cs="Times New Roman"/>
          <w:bCs/>
          <w:snapToGrid w:val="0"/>
          <w:sz w:val="24"/>
          <w:szCs w:val="24"/>
        </w:rPr>
        <w:t>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probíhající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ch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aktivit, a to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díky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neustálým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změnám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a redukci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organizační struktury i konkrétních aktérů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, k</w:t>
      </w:r>
      <w:r w:rsidR="00F5032F">
        <w:rPr>
          <w:rFonts w:eastAsia="Times New Roman" w:cs="Times New Roman"/>
          <w:bCs/>
          <w:snapToGrid w:val="0"/>
          <w:sz w:val="24"/>
          <w:szCs w:val="24"/>
        </w:rPr>
        <w:t xml:space="preserve"> čemuž 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průběžně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36CF9" w:rsidRPr="0043202D">
        <w:rPr>
          <w:rFonts w:eastAsia="Times New Roman" w:cs="Times New Roman"/>
          <w:bCs/>
          <w:snapToGrid w:val="0"/>
          <w:sz w:val="24"/>
          <w:szCs w:val="24"/>
        </w:rPr>
        <w:t>docházelo od devadesátých let minulého století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.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Nekoordinovanost pak znamenala, že i tak velmi omezené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prostředky na podporu zdraví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byly dále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rozmělňovány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 xml:space="preserve"> na mnoho menších projektů, z nichž některé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byly nezřídka duplicitní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 xml:space="preserve"> a oslo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>vovaly jenom omezený počet lidí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95B2A">
        <w:rPr>
          <w:rFonts w:eastAsia="Times New Roman" w:cs="Times New Roman"/>
          <w:bCs/>
          <w:i/>
          <w:snapToGrid w:val="0"/>
          <w:sz w:val="24"/>
          <w:szCs w:val="24"/>
        </w:rPr>
        <w:t>(</w:t>
      </w:r>
      <w:r w:rsidR="00F5032F" w:rsidRPr="00695B2A">
        <w:rPr>
          <w:rFonts w:eastAsia="Times New Roman" w:cs="Times New Roman"/>
          <w:bCs/>
          <w:i/>
          <w:snapToGrid w:val="0"/>
          <w:sz w:val="24"/>
          <w:szCs w:val="24"/>
        </w:rPr>
        <w:t xml:space="preserve">Hnilicová  et. </w:t>
      </w:r>
      <w:proofErr w:type="gramStart"/>
      <w:r w:rsidR="00F5032F" w:rsidRPr="00695B2A">
        <w:rPr>
          <w:rFonts w:eastAsia="Times New Roman" w:cs="Times New Roman"/>
          <w:bCs/>
          <w:i/>
          <w:snapToGrid w:val="0"/>
          <w:sz w:val="24"/>
          <w:szCs w:val="24"/>
        </w:rPr>
        <w:t>al</w:t>
      </w:r>
      <w:proofErr w:type="gramEnd"/>
      <w:r w:rsidR="00F5032F" w:rsidRPr="00695B2A">
        <w:rPr>
          <w:rFonts w:eastAsia="Times New Roman" w:cs="Times New Roman"/>
          <w:bCs/>
          <w:i/>
          <w:snapToGrid w:val="0"/>
          <w:sz w:val="24"/>
          <w:szCs w:val="24"/>
        </w:rPr>
        <w:t>. 201</w:t>
      </w:r>
      <w:r w:rsidR="00695B2A" w:rsidRPr="00695B2A">
        <w:rPr>
          <w:rFonts w:eastAsia="Times New Roman" w:cs="Times New Roman"/>
          <w:bCs/>
          <w:i/>
          <w:snapToGrid w:val="0"/>
          <w:sz w:val="24"/>
          <w:szCs w:val="24"/>
        </w:rPr>
        <w:t>2</w:t>
      </w:r>
      <w:r w:rsidR="00F5032F" w:rsidRPr="00695B2A">
        <w:rPr>
          <w:rFonts w:eastAsia="Times New Roman" w:cs="Times New Roman"/>
          <w:bCs/>
          <w:i/>
          <w:snapToGrid w:val="0"/>
          <w:sz w:val="24"/>
          <w:szCs w:val="24"/>
        </w:rPr>
        <w:t>)</w:t>
      </w:r>
      <w:r w:rsidR="00695B2A">
        <w:rPr>
          <w:rFonts w:eastAsia="Times New Roman" w:cs="Times New Roman"/>
          <w:bCs/>
          <w:i/>
          <w:snapToGrid w:val="0"/>
          <w:sz w:val="24"/>
          <w:szCs w:val="24"/>
        </w:rPr>
        <w:t>.</w:t>
      </w:r>
      <w:r w:rsidR="00F5032F">
        <w:rPr>
          <w:rFonts w:eastAsia="Times New Roman" w:cs="Times New Roman"/>
          <w:bCs/>
          <w:snapToGrid w:val="0"/>
          <w:sz w:val="24"/>
          <w:szCs w:val="24"/>
        </w:rPr>
        <w:t xml:space="preserve"> 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Pokud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se týče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redukce institucionální základny,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lze v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této souvislosti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 xml:space="preserve"> pro ilustraci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uvést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zrušení většiny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krajských zdravotních ústavů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v roce 201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2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Z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 jejich činností byly spojovány naděje na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lastRenderedPageBreak/>
        <w:t xml:space="preserve">praktický rozvoj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a koordinaci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aktivit podpory zdraví v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> 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regionech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80779">
        <w:rPr>
          <w:rFonts w:eastAsia="Times New Roman" w:cs="Times New Roman"/>
          <w:bCs/>
          <w:snapToGrid w:val="0"/>
          <w:sz w:val="24"/>
          <w:szCs w:val="24"/>
        </w:rPr>
        <w:t>(</w:t>
      </w:r>
      <w:r w:rsidR="00980779">
        <w:rPr>
          <w:rFonts w:eastAsia="Times New Roman" w:cs="Times New Roman"/>
          <w:bCs/>
          <w:i/>
          <w:snapToGrid w:val="0"/>
          <w:sz w:val="24"/>
          <w:szCs w:val="24"/>
        </w:rPr>
        <w:t>IZPE</w:t>
      </w:r>
      <w:r w:rsidR="00695B2A" w:rsidRPr="00695B2A">
        <w:rPr>
          <w:rFonts w:eastAsia="Times New Roman" w:cs="Times New Roman"/>
          <w:bCs/>
          <w:i/>
          <w:snapToGrid w:val="0"/>
          <w:sz w:val="24"/>
          <w:szCs w:val="24"/>
        </w:rPr>
        <w:t xml:space="preserve"> </w:t>
      </w:r>
      <w:proofErr w:type="gramStart"/>
      <w:r w:rsidR="00695B2A" w:rsidRPr="00695B2A">
        <w:rPr>
          <w:rFonts w:eastAsia="Times New Roman" w:cs="Times New Roman"/>
          <w:bCs/>
          <w:i/>
          <w:snapToGrid w:val="0"/>
          <w:sz w:val="24"/>
          <w:szCs w:val="24"/>
        </w:rPr>
        <w:t>2004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)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, k čemuž</w:t>
      </w:r>
      <w:proofErr w:type="gramEnd"/>
      <w:r w:rsidR="0095398E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ovšem nedošlo, protože rozhodnutím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 xml:space="preserve">Vlády a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Parlamentu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D1825" w:rsidRPr="0043202D">
        <w:rPr>
          <w:rFonts w:eastAsia="Times New Roman" w:cs="Times New Roman"/>
          <w:bCs/>
          <w:snapToGrid w:val="0"/>
          <w:sz w:val="24"/>
          <w:szCs w:val="24"/>
        </w:rPr>
        <w:t>ČR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zůstaly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nakonec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zachovány pouze dva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zdravotní ústavy, a to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63E0A" w:rsidRPr="0043202D">
        <w:rPr>
          <w:rFonts w:eastAsia="Times New Roman" w:cs="Times New Roman"/>
          <w:bCs/>
          <w:snapToGrid w:val="0"/>
          <w:sz w:val="24"/>
          <w:szCs w:val="24"/>
        </w:rPr>
        <w:t>v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 Mo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ravskoslezském a Ústeckém kraji</w:t>
      </w:r>
      <w:r w:rsidR="00F131BD" w:rsidRPr="0043202D">
        <w:rPr>
          <w:rStyle w:val="Znakapoznpodarou"/>
          <w:rFonts w:eastAsia="Times New Roman" w:cs="Times New Roman"/>
          <w:bCs/>
          <w:snapToGrid w:val="0"/>
          <w:sz w:val="24"/>
          <w:szCs w:val="24"/>
        </w:rPr>
        <w:footnoteReference w:id="1"/>
      </w:r>
      <w:r w:rsidR="00C375A7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>T</w:t>
      </w:r>
      <w:r w:rsidR="00C16268">
        <w:rPr>
          <w:rFonts w:eastAsia="Times New Roman" w:cs="Times New Roman"/>
          <w:bCs/>
          <w:snapToGrid w:val="0"/>
          <w:sz w:val="24"/>
          <w:szCs w:val="24"/>
        </w:rPr>
        <w:t>ento v podstatě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„l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ikvidační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“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proces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>týkající se institucionální základny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podpory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>zdraví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začal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však dávno předtím.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Již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v roce 1992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došlo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ke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zrušení Ústavu sociálního lékařství a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organizace </w:t>
      </w:r>
      <w:proofErr w:type="gramStart"/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zdravotnictví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,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>v roce</w:t>
      </w:r>
      <w:proofErr w:type="gramEnd"/>
      <w:r w:rsidR="00BF25E9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F25E9" w:rsidRPr="0043202D">
        <w:rPr>
          <w:rFonts w:eastAsia="Times New Roman" w:cs="Times New Roman"/>
          <w:bCs/>
          <w:snapToGrid w:val="0"/>
          <w:sz w:val="24"/>
          <w:szCs w:val="24"/>
        </w:rPr>
        <w:t>1995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>ke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zrušení Národního centra podpory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zdraví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 xml:space="preserve"> jako samostatné instituce</w:t>
      </w:r>
      <w:r w:rsidR="00AB3D71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AB3D71" w:rsidRPr="00AB3D71">
        <w:rPr>
          <w:rFonts w:eastAsia="Times New Roman" w:cs="Times New Roman"/>
          <w:bCs/>
          <w:i/>
          <w:snapToGrid w:val="0"/>
          <w:sz w:val="24"/>
          <w:szCs w:val="24"/>
        </w:rPr>
        <w:t>(Kučera 2012</w:t>
      </w:r>
      <w:r w:rsidR="00AB3D71">
        <w:rPr>
          <w:rFonts w:eastAsia="Times New Roman" w:cs="Times New Roman"/>
          <w:bCs/>
          <w:snapToGrid w:val="0"/>
          <w:sz w:val="24"/>
          <w:szCs w:val="24"/>
        </w:rPr>
        <w:t>)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F25E9" w:rsidRPr="0043202D">
        <w:rPr>
          <w:rFonts w:eastAsia="Times New Roman" w:cs="Times New Roman"/>
          <w:bCs/>
          <w:snapToGrid w:val="0"/>
          <w:sz w:val="24"/>
          <w:szCs w:val="24"/>
        </w:rPr>
        <w:t>posléze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 xml:space="preserve">,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v roce 2006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byl zrušen </w:t>
      </w:r>
      <w:r w:rsidR="00CC1375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také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Institut zdravotní politiky a ekonomiky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a to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v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> době, kdy</w:t>
      </w:r>
      <w:r w:rsidR="00A962DA">
        <w:rPr>
          <w:rFonts w:eastAsia="Times New Roman" w:cs="Times New Roman"/>
          <w:bCs/>
          <w:snapToGrid w:val="0"/>
          <w:sz w:val="24"/>
          <w:szCs w:val="24"/>
        </w:rPr>
        <w:t xml:space="preserve"> velmi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16268">
        <w:rPr>
          <w:rFonts w:eastAsia="Times New Roman" w:cs="Times New Roman"/>
          <w:bCs/>
          <w:snapToGrid w:val="0"/>
          <w:sz w:val="24"/>
          <w:szCs w:val="24"/>
        </w:rPr>
        <w:t xml:space="preserve">úspěšně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rozvíje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>l svou činnost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, </w:t>
      </w:r>
      <w:r w:rsidR="003C7940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včetně 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 xml:space="preserve">fungujícího </w:t>
      </w:r>
      <w:r w:rsidR="003C7940" w:rsidRPr="0043202D">
        <w:rPr>
          <w:rFonts w:eastAsia="Times New Roman" w:cs="Times New Roman"/>
          <w:bCs/>
          <w:snapToGrid w:val="0"/>
          <w:sz w:val="24"/>
          <w:szCs w:val="24"/>
        </w:rPr>
        <w:t>oddělení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podpor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y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5398E">
        <w:rPr>
          <w:rFonts w:eastAsia="Times New Roman" w:cs="Times New Roman"/>
          <w:bCs/>
          <w:snapToGrid w:val="0"/>
          <w:sz w:val="24"/>
          <w:szCs w:val="24"/>
        </w:rPr>
        <w:t>zdraví</w:t>
      </w:r>
      <w:r w:rsidR="0095398E">
        <w:rPr>
          <w:rStyle w:val="Znakapoznpodarou"/>
          <w:rFonts w:eastAsia="Times New Roman" w:cs="Times New Roman"/>
          <w:bCs/>
          <w:snapToGrid w:val="0"/>
          <w:sz w:val="24"/>
          <w:szCs w:val="24"/>
        </w:rPr>
        <w:footnoteReference w:id="2"/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Ve všech případech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se jednalo o státní organizace a k jejich </w:t>
      </w:r>
      <w:r w:rsidR="003B7351" w:rsidRPr="0043202D">
        <w:rPr>
          <w:rFonts w:eastAsia="Times New Roman" w:cs="Times New Roman"/>
          <w:bCs/>
          <w:snapToGrid w:val="0"/>
          <w:sz w:val="24"/>
          <w:szCs w:val="24"/>
        </w:rPr>
        <w:t>zrušení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došlo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bez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9B3343" w:rsidRPr="0043202D">
        <w:rPr>
          <w:rFonts w:eastAsia="Times New Roman" w:cs="Times New Roman"/>
          <w:bCs/>
          <w:snapToGrid w:val="0"/>
          <w:sz w:val="24"/>
          <w:szCs w:val="24"/>
        </w:rPr>
        <w:t>náhrady.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440317">
        <w:rPr>
          <w:rFonts w:eastAsia="Times New Roman" w:cs="Times New Roman"/>
          <w:bCs/>
          <w:snapToGrid w:val="0"/>
          <w:sz w:val="24"/>
          <w:szCs w:val="24"/>
        </w:rPr>
        <w:t>V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ýsledkem je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>skutečnost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, že </w:t>
      </w:r>
      <w:r w:rsidR="00440317">
        <w:rPr>
          <w:rFonts w:eastAsia="Times New Roman" w:cs="Times New Roman"/>
          <w:bCs/>
          <w:snapToGrid w:val="0"/>
          <w:sz w:val="24"/>
          <w:szCs w:val="24"/>
        </w:rPr>
        <w:t>v současné době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máme </w:t>
      </w:r>
      <w:r w:rsidR="00440317">
        <w:rPr>
          <w:rFonts w:eastAsia="Times New Roman" w:cs="Times New Roman"/>
          <w:bCs/>
          <w:snapToGrid w:val="0"/>
          <w:sz w:val="24"/>
          <w:szCs w:val="24"/>
        </w:rPr>
        <w:t xml:space="preserve">v ČR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pouze jeden celostátně působící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ústav zabývající se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explicitně otázkami veřejného zdraví, a to je Státní zdravotní ústav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 xml:space="preserve"> v Praze (SZÚ)</w:t>
      </w:r>
      <w:r w:rsidR="00440317">
        <w:rPr>
          <w:rFonts w:eastAsia="Times New Roman" w:cs="Times New Roman"/>
          <w:bCs/>
          <w:snapToGrid w:val="0"/>
          <w:sz w:val="24"/>
          <w:szCs w:val="24"/>
        </w:rPr>
        <w:t>. I ten však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procházel průběžn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>ými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reorganizacemi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16268">
        <w:rPr>
          <w:rFonts w:eastAsia="Times New Roman" w:cs="Times New Roman"/>
          <w:bCs/>
          <w:snapToGrid w:val="0"/>
          <w:sz w:val="24"/>
          <w:szCs w:val="24"/>
        </w:rPr>
        <w:t>spojenými s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omezováním počtu pracovníků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F25E9" w:rsidRPr="00AB3D71">
        <w:rPr>
          <w:rFonts w:eastAsia="Times New Roman" w:cs="Times New Roman"/>
          <w:bCs/>
          <w:i/>
          <w:snapToGrid w:val="0"/>
          <w:sz w:val="24"/>
          <w:szCs w:val="24"/>
        </w:rPr>
        <w:t>(</w:t>
      </w:r>
      <w:proofErr w:type="spellStart"/>
      <w:r w:rsidR="00BF25E9" w:rsidRPr="00AB3D71">
        <w:rPr>
          <w:rFonts w:eastAsia="Times New Roman" w:cs="Times New Roman"/>
          <w:bCs/>
          <w:i/>
          <w:snapToGrid w:val="0"/>
          <w:sz w:val="24"/>
          <w:szCs w:val="24"/>
        </w:rPr>
        <w:t>Sosnovcová</w:t>
      </w:r>
      <w:proofErr w:type="spellEnd"/>
      <w:r w:rsidR="00BF25E9" w:rsidRPr="00AB3D71">
        <w:rPr>
          <w:rFonts w:eastAsia="Times New Roman" w:cs="Times New Roman"/>
          <w:bCs/>
          <w:i/>
          <w:snapToGrid w:val="0"/>
          <w:sz w:val="24"/>
          <w:szCs w:val="24"/>
        </w:rPr>
        <w:t xml:space="preserve"> 2012)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. </w:t>
      </w:r>
      <w:r w:rsidR="00BC6687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Lze </w:t>
      </w:r>
      <w:proofErr w:type="gramStart"/>
      <w:r w:rsidR="00BC6687">
        <w:rPr>
          <w:rFonts w:eastAsia="Times New Roman" w:cs="Times New Roman"/>
          <w:bCs/>
          <w:snapToGrid w:val="0"/>
          <w:sz w:val="24"/>
          <w:szCs w:val="24"/>
        </w:rPr>
        <w:t xml:space="preserve">doufat,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že</w:t>
      </w:r>
      <w:proofErr w:type="gramEnd"/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tato doba je </w:t>
      </w:r>
      <w:r w:rsidR="00C16268">
        <w:rPr>
          <w:rFonts w:eastAsia="Times New Roman" w:cs="Times New Roman"/>
          <w:bCs/>
          <w:snapToGrid w:val="0"/>
          <w:sz w:val="24"/>
          <w:szCs w:val="24"/>
        </w:rPr>
        <w:t>snad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již minulostí</w:t>
      </w:r>
      <w:r w:rsidR="00C16268">
        <w:rPr>
          <w:rFonts w:eastAsia="Times New Roman" w:cs="Times New Roman"/>
          <w:bCs/>
          <w:snapToGrid w:val="0"/>
          <w:sz w:val="24"/>
          <w:szCs w:val="24"/>
        </w:rPr>
        <w:t xml:space="preserve">. V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poslední době došlo ke stabilizaci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a posílení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SZÚ, zejména v souvislosti s jeho koordinační rolí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F131BD" w:rsidRPr="0043202D">
        <w:rPr>
          <w:rFonts w:eastAsia="Times New Roman" w:cs="Times New Roman"/>
          <w:bCs/>
          <w:snapToGrid w:val="0"/>
          <w:sz w:val="24"/>
          <w:szCs w:val="24"/>
        </w:rPr>
        <w:t>při naplňování programu Zdraví 2020</w:t>
      </w:r>
      <w:r w:rsidR="00BF25E9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687A12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71ACD">
        <w:rPr>
          <w:rFonts w:eastAsia="Times New Roman" w:cs="Times New Roman"/>
          <w:bCs/>
          <w:snapToGrid w:val="0"/>
          <w:sz w:val="24"/>
          <w:szCs w:val="24"/>
        </w:rPr>
        <w:t>Přesto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87A12">
        <w:rPr>
          <w:rFonts w:eastAsia="Times New Roman" w:cs="Times New Roman"/>
          <w:bCs/>
          <w:snapToGrid w:val="0"/>
          <w:sz w:val="24"/>
          <w:szCs w:val="24"/>
        </w:rPr>
        <w:t>po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87A12">
        <w:rPr>
          <w:rFonts w:eastAsia="Times New Roman" w:cs="Times New Roman"/>
          <w:snapToGrid w:val="0"/>
          <w:sz w:val="24"/>
          <w:szCs w:val="24"/>
        </w:rPr>
        <w:t>mnoho let patří</w:t>
      </w:r>
      <w:r w:rsidR="00371ACD">
        <w:rPr>
          <w:rFonts w:eastAsia="Times New Roman" w:cs="Times New Roman"/>
          <w:snapToGrid w:val="0"/>
          <w:sz w:val="24"/>
          <w:szCs w:val="24"/>
        </w:rPr>
        <w:t xml:space="preserve"> Česká republika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687A12">
        <w:rPr>
          <w:rFonts w:eastAsia="Times New Roman" w:cs="Times New Roman"/>
          <w:snapToGrid w:val="0"/>
          <w:sz w:val="24"/>
          <w:szCs w:val="24"/>
        </w:rPr>
        <w:t>k</w:t>
      </w:r>
      <w:r w:rsidR="00695B2A">
        <w:rPr>
          <w:rFonts w:eastAsia="Times New Roman" w:cs="Times New Roman"/>
          <w:snapToGrid w:val="0"/>
          <w:sz w:val="24"/>
          <w:szCs w:val="24"/>
        </w:rPr>
        <w:t> </w:t>
      </w:r>
      <w:r w:rsidR="00687A12">
        <w:rPr>
          <w:rFonts w:eastAsia="Times New Roman" w:cs="Times New Roman"/>
          <w:snapToGrid w:val="0"/>
          <w:sz w:val="24"/>
          <w:szCs w:val="24"/>
        </w:rPr>
        <w:t>těm</w:t>
      </w:r>
      <w:r w:rsidR="00695B2A">
        <w:rPr>
          <w:rFonts w:eastAsia="Times New Roman" w:cs="Times New Roman"/>
          <w:snapToGrid w:val="0"/>
          <w:sz w:val="24"/>
          <w:szCs w:val="24"/>
        </w:rPr>
        <w:t xml:space="preserve"> nemnoha</w:t>
      </w:r>
      <w:r w:rsidR="00687A12">
        <w:rPr>
          <w:rFonts w:eastAsia="Times New Roman" w:cs="Times New Roman"/>
          <w:snapToGrid w:val="0"/>
          <w:sz w:val="24"/>
          <w:szCs w:val="24"/>
        </w:rPr>
        <w:t xml:space="preserve"> zemím EU,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687A12">
        <w:rPr>
          <w:rFonts w:eastAsia="Times New Roman" w:cs="Times New Roman"/>
          <w:snapToGrid w:val="0"/>
          <w:sz w:val="24"/>
          <w:szCs w:val="24"/>
        </w:rPr>
        <w:t xml:space="preserve">ve kterých neexistuje </w:t>
      </w:r>
      <w:r w:rsidR="00A962DA">
        <w:rPr>
          <w:rFonts w:eastAsia="Times New Roman" w:cs="Times New Roman"/>
          <w:snapToGrid w:val="0"/>
          <w:sz w:val="24"/>
          <w:szCs w:val="24"/>
        </w:rPr>
        <w:t>žádný</w:t>
      </w:r>
      <w:r w:rsidR="00687A12">
        <w:rPr>
          <w:rFonts w:eastAsia="Times New Roman" w:cs="Times New Roman"/>
          <w:snapToGrid w:val="0"/>
          <w:sz w:val="24"/>
          <w:szCs w:val="24"/>
        </w:rPr>
        <w:t xml:space="preserve"> specializovaný ústav, zabývající se prioritně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687A12">
        <w:rPr>
          <w:rFonts w:eastAsia="Times New Roman" w:cs="Times New Roman"/>
          <w:snapToGrid w:val="0"/>
          <w:sz w:val="24"/>
          <w:szCs w:val="24"/>
        </w:rPr>
        <w:t>podporou zdraví.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</w:p>
    <w:p w:rsidR="00BC6687" w:rsidRDefault="008E5F28" w:rsidP="008E5F28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V tomto článku se </w:t>
      </w:r>
      <w:proofErr w:type="gramStart"/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pokusím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C6687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C6687">
        <w:rPr>
          <w:rFonts w:eastAsia="Times New Roman" w:cs="Times New Roman"/>
          <w:bCs/>
          <w:snapToGrid w:val="0"/>
          <w:sz w:val="24"/>
          <w:szCs w:val="24"/>
        </w:rPr>
        <w:t>nahlédnout</w:t>
      </w:r>
      <w:proofErr w:type="gramEnd"/>
      <w:r w:rsidR="00BC6687">
        <w:rPr>
          <w:rFonts w:eastAsia="Times New Roman" w:cs="Times New Roman"/>
          <w:bCs/>
          <w:snapToGrid w:val="0"/>
          <w:sz w:val="24"/>
          <w:szCs w:val="24"/>
        </w:rPr>
        <w:t xml:space="preserve">  a stručně popsat s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oučasn</w:t>
      </w:r>
      <w:r w:rsidR="00BC6687">
        <w:rPr>
          <w:rFonts w:eastAsia="Times New Roman" w:cs="Times New Roman"/>
          <w:bCs/>
          <w:snapToGrid w:val="0"/>
          <w:sz w:val="24"/>
          <w:szCs w:val="24"/>
        </w:rPr>
        <w:t xml:space="preserve">ou  situaci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v oblasti vzdělávací infrastruktury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pro výchovu odborníků </w:t>
      </w:r>
      <w:r w:rsidR="003C7940" w:rsidRPr="0043202D">
        <w:rPr>
          <w:rFonts w:eastAsia="Times New Roman" w:cs="Times New Roman"/>
          <w:bCs/>
          <w:snapToGrid w:val="0"/>
          <w:sz w:val="24"/>
          <w:szCs w:val="24"/>
        </w:rPr>
        <w:t>působících v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podpo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ře </w:t>
      </w:r>
      <w:r w:rsidR="00561872" w:rsidRPr="0043202D">
        <w:rPr>
          <w:rFonts w:eastAsia="Times New Roman" w:cs="Times New Roman"/>
          <w:bCs/>
          <w:snapToGrid w:val="0"/>
          <w:sz w:val="24"/>
          <w:szCs w:val="24"/>
        </w:rPr>
        <w:t>zdraví</w:t>
      </w:r>
      <w:r w:rsidR="003A0EB3">
        <w:rPr>
          <w:rFonts w:eastAsia="Times New Roman" w:cs="Times New Roman"/>
          <w:bCs/>
          <w:snapToGrid w:val="0"/>
          <w:sz w:val="24"/>
          <w:szCs w:val="24"/>
        </w:rPr>
        <w:t xml:space="preserve">, </w:t>
      </w:r>
      <w:r w:rsidR="006930F7">
        <w:rPr>
          <w:rFonts w:eastAsia="Times New Roman" w:cs="Times New Roman"/>
          <w:bCs/>
          <w:snapToGrid w:val="0"/>
          <w:sz w:val="24"/>
          <w:szCs w:val="24"/>
        </w:rPr>
        <w:t>a to</w:t>
      </w:r>
      <w:r w:rsidR="00C0683E">
        <w:rPr>
          <w:rFonts w:eastAsia="Times New Roman" w:cs="Times New Roman"/>
          <w:bCs/>
          <w:snapToGrid w:val="0"/>
          <w:sz w:val="24"/>
          <w:szCs w:val="24"/>
        </w:rPr>
        <w:t xml:space="preserve"> se zaměřením na </w:t>
      </w:r>
      <w:r w:rsidR="003A0EB3">
        <w:rPr>
          <w:rFonts w:eastAsia="Times New Roman" w:cs="Times New Roman"/>
          <w:bCs/>
          <w:snapToGrid w:val="0"/>
          <w:sz w:val="24"/>
          <w:szCs w:val="24"/>
        </w:rPr>
        <w:t>„zdravotnicky“ orientované vzdělávací příležitosti.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930F7">
        <w:rPr>
          <w:rFonts w:eastAsia="Times New Roman" w:cs="Times New Roman"/>
          <w:bCs/>
          <w:snapToGrid w:val="0"/>
          <w:sz w:val="24"/>
          <w:szCs w:val="24"/>
        </w:rPr>
        <w:t>Je třeba v této souvislosti připomenout, že j</w:t>
      </w:r>
      <w:r w:rsidR="003A0EB3">
        <w:rPr>
          <w:rFonts w:eastAsia="Times New Roman" w:cs="Times New Roman"/>
          <w:bCs/>
          <w:snapToGrid w:val="0"/>
          <w:sz w:val="24"/>
          <w:szCs w:val="24"/>
        </w:rPr>
        <w:t>edním ze strategických  cílů Ottawské Charty je</w:t>
      </w:r>
      <w:r w:rsidR="00C0683E">
        <w:rPr>
          <w:rFonts w:eastAsia="Times New Roman" w:cs="Times New Roman"/>
          <w:bCs/>
          <w:snapToGrid w:val="0"/>
          <w:sz w:val="24"/>
          <w:szCs w:val="24"/>
        </w:rPr>
        <w:t xml:space="preserve"> totiž reorientace poskytování </w:t>
      </w:r>
      <w:r w:rsidR="003A0EB3">
        <w:rPr>
          <w:rFonts w:eastAsia="Times New Roman" w:cs="Times New Roman"/>
          <w:bCs/>
          <w:snapToGrid w:val="0"/>
          <w:sz w:val="24"/>
          <w:szCs w:val="24"/>
        </w:rPr>
        <w:t xml:space="preserve">zdravotnických služeb tak, aby jejich </w:t>
      </w:r>
      <w:r w:rsidR="006F21FB">
        <w:rPr>
          <w:rFonts w:eastAsia="Times New Roman" w:cs="Times New Roman"/>
          <w:bCs/>
          <w:snapToGrid w:val="0"/>
          <w:sz w:val="24"/>
          <w:szCs w:val="24"/>
        </w:rPr>
        <w:t xml:space="preserve">inherentní </w:t>
      </w:r>
      <w:r w:rsidR="003A0EB3">
        <w:rPr>
          <w:rFonts w:eastAsia="Times New Roman" w:cs="Times New Roman"/>
          <w:bCs/>
          <w:snapToGrid w:val="0"/>
          <w:sz w:val="24"/>
          <w:szCs w:val="24"/>
        </w:rPr>
        <w:t xml:space="preserve">součástí </w:t>
      </w:r>
      <w:proofErr w:type="gramStart"/>
      <w:r w:rsidR="003A0EB3">
        <w:rPr>
          <w:rFonts w:eastAsia="Times New Roman" w:cs="Times New Roman"/>
          <w:bCs/>
          <w:snapToGrid w:val="0"/>
          <w:sz w:val="24"/>
          <w:szCs w:val="24"/>
        </w:rPr>
        <w:t>byla  prevence</w:t>
      </w:r>
      <w:proofErr w:type="gramEnd"/>
      <w:r w:rsidR="003A0EB3">
        <w:rPr>
          <w:rFonts w:eastAsia="Times New Roman" w:cs="Times New Roman"/>
          <w:bCs/>
          <w:snapToGrid w:val="0"/>
          <w:sz w:val="24"/>
          <w:szCs w:val="24"/>
        </w:rPr>
        <w:t xml:space="preserve"> a  výchova ke zdraví </w:t>
      </w:r>
      <w:r w:rsidR="003A0EB3" w:rsidRPr="003A0EB3">
        <w:rPr>
          <w:rFonts w:eastAsia="Times New Roman" w:cs="Times New Roman"/>
          <w:bCs/>
          <w:i/>
          <w:snapToGrid w:val="0"/>
          <w:sz w:val="24"/>
          <w:szCs w:val="24"/>
        </w:rPr>
        <w:t>(WHO 1986)</w:t>
      </w:r>
      <w:r w:rsidR="003A0EB3">
        <w:rPr>
          <w:rFonts w:eastAsia="Times New Roman" w:cs="Times New Roman"/>
          <w:bCs/>
          <w:snapToGrid w:val="0"/>
          <w:sz w:val="24"/>
          <w:szCs w:val="24"/>
        </w:rPr>
        <w:t xml:space="preserve">. </w:t>
      </w:r>
    </w:p>
    <w:p w:rsidR="002A492E" w:rsidRPr="0043202D" w:rsidRDefault="00BC6687" w:rsidP="008E5F28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>
        <w:rPr>
          <w:rFonts w:eastAsia="Times New Roman" w:cs="Times New Roman"/>
          <w:bCs/>
          <w:snapToGrid w:val="0"/>
          <w:sz w:val="24"/>
          <w:szCs w:val="24"/>
        </w:rPr>
        <w:t xml:space="preserve"> Následující popis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a hodnocení situace </w:t>
      </w:r>
      <w:r>
        <w:rPr>
          <w:rFonts w:eastAsia="Times New Roman" w:cs="Times New Roman"/>
          <w:bCs/>
          <w:snapToGrid w:val="0"/>
          <w:sz w:val="24"/>
          <w:szCs w:val="24"/>
        </w:rPr>
        <w:t>se opírá</w:t>
      </w:r>
      <w:r w:rsidR="00723B8F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="00723B8F">
        <w:rPr>
          <w:rFonts w:eastAsia="Times New Roman" w:cs="Times New Roman"/>
          <w:bCs/>
          <w:snapToGrid w:val="0"/>
          <w:sz w:val="24"/>
          <w:szCs w:val="24"/>
        </w:rPr>
        <w:t xml:space="preserve">jednak 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o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dostupné</w:t>
      </w:r>
      <w:proofErr w:type="gramEnd"/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zdroje</w:t>
      </w:r>
      <w:r w:rsidR="006930F7">
        <w:rPr>
          <w:rFonts w:eastAsia="Times New Roman" w:cs="Times New Roman"/>
          <w:bCs/>
          <w:snapToGrid w:val="0"/>
          <w:sz w:val="24"/>
          <w:szCs w:val="24"/>
        </w:rPr>
        <w:t xml:space="preserve">,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723B8F">
        <w:rPr>
          <w:rFonts w:eastAsia="Times New Roman" w:cs="Times New Roman"/>
          <w:bCs/>
          <w:snapToGrid w:val="0"/>
          <w:sz w:val="24"/>
          <w:szCs w:val="24"/>
        </w:rPr>
        <w:t xml:space="preserve">jednak  o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>autorčiny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dlouholeté </w:t>
      </w:r>
      <w:r>
        <w:rPr>
          <w:rFonts w:eastAsia="Times New Roman" w:cs="Times New Roman"/>
          <w:bCs/>
          <w:snapToGrid w:val="0"/>
          <w:sz w:val="24"/>
          <w:szCs w:val="24"/>
        </w:rPr>
        <w:t>zkušenosti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z působení v oblasti vzdělávání ve veřejném zdravotnictví,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lastRenderedPageBreak/>
        <w:t xml:space="preserve">a to </w:t>
      </w:r>
      <w:r w:rsidR="00723B8F">
        <w:rPr>
          <w:rFonts w:eastAsia="Times New Roman" w:cs="Times New Roman"/>
          <w:bCs/>
          <w:snapToGrid w:val="0"/>
          <w:sz w:val="24"/>
          <w:szCs w:val="24"/>
        </w:rPr>
        <w:t>v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 pregraduální </w:t>
      </w:r>
      <w:r w:rsidR="00723B8F">
        <w:rPr>
          <w:rFonts w:eastAsia="Times New Roman" w:cs="Times New Roman"/>
          <w:bCs/>
          <w:snapToGrid w:val="0"/>
          <w:sz w:val="24"/>
          <w:szCs w:val="24"/>
        </w:rPr>
        <w:t xml:space="preserve">i v postgraduální oblasti. </w:t>
      </w:r>
      <w:r w:rsidR="006930F7">
        <w:rPr>
          <w:rFonts w:eastAsia="Times New Roman" w:cs="Times New Roman"/>
          <w:bCs/>
          <w:snapToGrid w:val="0"/>
          <w:sz w:val="24"/>
          <w:szCs w:val="24"/>
        </w:rPr>
        <w:t xml:space="preserve"> Článek se </w:t>
      </w:r>
      <w:proofErr w:type="gramStart"/>
      <w:r w:rsidR="006930F7">
        <w:rPr>
          <w:rFonts w:eastAsia="Times New Roman" w:cs="Times New Roman"/>
          <w:bCs/>
          <w:snapToGrid w:val="0"/>
          <w:sz w:val="24"/>
          <w:szCs w:val="24"/>
        </w:rPr>
        <w:t>neopírá o  žádný</w:t>
      </w:r>
      <w:proofErr w:type="gramEnd"/>
      <w:r w:rsidR="006930F7">
        <w:rPr>
          <w:rFonts w:eastAsia="Times New Roman" w:cs="Times New Roman"/>
          <w:bCs/>
          <w:snapToGrid w:val="0"/>
          <w:sz w:val="24"/>
          <w:szCs w:val="24"/>
        </w:rPr>
        <w:t xml:space="preserve"> systematický výzkum dané problematiky, který by byl financován  v rámci některé z  výzkumných agentur a nečiní si tudíž nárok na </w:t>
      </w:r>
      <w:r w:rsidR="009F3393">
        <w:rPr>
          <w:rFonts w:eastAsia="Times New Roman" w:cs="Times New Roman"/>
          <w:bCs/>
          <w:snapToGrid w:val="0"/>
          <w:sz w:val="24"/>
          <w:szCs w:val="24"/>
        </w:rPr>
        <w:t xml:space="preserve">komplexní a </w:t>
      </w:r>
      <w:r w:rsidR="006930F7">
        <w:rPr>
          <w:rFonts w:eastAsia="Times New Roman" w:cs="Times New Roman"/>
          <w:bCs/>
          <w:snapToGrid w:val="0"/>
          <w:sz w:val="24"/>
          <w:szCs w:val="24"/>
        </w:rPr>
        <w:t>vyčerpávající analýzu dané problematiky</w:t>
      </w:r>
      <w:r w:rsidR="00D76521">
        <w:rPr>
          <w:rFonts w:eastAsia="Times New Roman" w:cs="Times New Roman"/>
          <w:bCs/>
          <w:snapToGrid w:val="0"/>
          <w:sz w:val="24"/>
          <w:szCs w:val="24"/>
        </w:rPr>
        <w:t>. Jde spíše o kvalifikovanou sondu do této oblasti</w:t>
      </w:r>
      <w:r w:rsidR="009F3393">
        <w:rPr>
          <w:rFonts w:eastAsia="Times New Roman" w:cs="Times New Roman"/>
          <w:bCs/>
          <w:snapToGrid w:val="0"/>
          <w:sz w:val="24"/>
          <w:szCs w:val="24"/>
        </w:rPr>
        <w:t>,</w:t>
      </w:r>
      <w:r w:rsidR="00D76521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="00D76521">
        <w:rPr>
          <w:rFonts w:eastAsia="Times New Roman" w:cs="Times New Roman"/>
          <w:bCs/>
          <w:snapToGrid w:val="0"/>
          <w:sz w:val="24"/>
          <w:szCs w:val="24"/>
        </w:rPr>
        <w:t>jejímž  důvodem</w:t>
      </w:r>
      <w:proofErr w:type="gramEnd"/>
      <w:r w:rsidR="00D76521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je 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deklarovaná 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>snaha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MZ ČR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 xml:space="preserve">v intencích cílů </w:t>
      </w:r>
      <w:r w:rsidR="00815653" w:rsidRPr="0043202D">
        <w:rPr>
          <w:rFonts w:eastAsia="Times New Roman" w:cs="Times New Roman"/>
          <w:bCs/>
          <w:snapToGrid w:val="0"/>
          <w:sz w:val="24"/>
          <w:szCs w:val="24"/>
        </w:rPr>
        <w:t>programu Zdraví 20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>20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zvýš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>it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zdravotní gramotnost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a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 xml:space="preserve"> omezit</w:t>
      </w:r>
      <w:r w:rsidR="00695B2A">
        <w:rPr>
          <w:rFonts w:eastAsia="Times New Roman" w:cs="Times New Roman"/>
          <w:bCs/>
          <w:snapToGrid w:val="0"/>
          <w:sz w:val="24"/>
          <w:szCs w:val="24"/>
        </w:rPr>
        <w:t xml:space="preserve"> tak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zdravotně rizikového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 xml:space="preserve"> chování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>českého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>obyvatelstva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76521">
        <w:rPr>
          <w:rFonts w:eastAsia="Times New Roman" w:cs="Times New Roman"/>
          <w:bCs/>
          <w:snapToGrid w:val="0"/>
          <w:sz w:val="24"/>
          <w:szCs w:val="24"/>
        </w:rPr>
        <w:t xml:space="preserve">V této souvislosti je </w:t>
      </w:r>
      <w:proofErr w:type="gramStart"/>
      <w:r w:rsidR="00D76521">
        <w:rPr>
          <w:rFonts w:eastAsia="Times New Roman" w:cs="Times New Roman"/>
          <w:bCs/>
          <w:snapToGrid w:val="0"/>
          <w:sz w:val="24"/>
          <w:szCs w:val="24"/>
        </w:rPr>
        <w:t xml:space="preserve">nanejvýš  </w:t>
      </w:r>
      <w:r w:rsidR="00C16268">
        <w:rPr>
          <w:rFonts w:eastAsia="Times New Roman" w:cs="Times New Roman"/>
          <w:bCs/>
          <w:snapToGrid w:val="0"/>
          <w:sz w:val="24"/>
          <w:szCs w:val="24"/>
        </w:rPr>
        <w:t>relevantní</w:t>
      </w:r>
      <w:proofErr w:type="gramEnd"/>
      <w:r w:rsidR="00C1626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otázkou, zda stávající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institucionální i vzdělávací infrastruktura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>veřejného zdravotnictví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umožňuje</w:t>
      </w:r>
      <w:r w:rsidR="00815653">
        <w:rPr>
          <w:rFonts w:eastAsia="Times New Roman" w:cs="Times New Roman"/>
          <w:bCs/>
          <w:snapToGrid w:val="0"/>
          <w:sz w:val="24"/>
          <w:szCs w:val="24"/>
        </w:rPr>
        <w:t xml:space="preserve"> úspěšnou realizaci </w:t>
      </w:r>
      <w:r w:rsidR="006273FE" w:rsidRPr="0043202D">
        <w:rPr>
          <w:rFonts w:eastAsia="Times New Roman" w:cs="Times New Roman"/>
          <w:bCs/>
          <w:snapToGrid w:val="0"/>
          <w:sz w:val="24"/>
          <w:szCs w:val="24"/>
        </w:rPr>
        <w:t>tohoto ambiciózního programu.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</w:p>
    <w:p w:rsidR="00815653" w:rsidRDefault="00815653" w:rsidP="008E5F28">
      <w:pPr>
        <w:spacing w:before="120" w:after="0" w:line="360" w:lineRule="auto"/>
        <w:jc w:val="both"/>
        <w:rPr>
          <w:rFonts w:eastAsia="Times New Roman" w:cs="Times New Roman"/>
          <w:b/>
          <w:snapToGrid w:val="0"/>
          <w:sz w:val="24"/>
          <w:szCs w:val="24"/>
        </w:rPr>
      </w:pPr>
    </w:p>
    <w:p w:rsidR="00C43862" w:rsidRPr="0043202D" w:rsidRDefault="00815653" w:rsidP="008E5F28">
      <w:pPr>
        <w:spacing w:before="120" w:after="0" w:line="360" w:lineRule="auto"/>
        <w:ind w:left="360"/>
        <w:jc w:val="both"/>
        <w:rPr>
          <w:rFonts w:eastAsia="Times New Roman" w:cs="Times New Roman"/>
          <w:b/>
          <w:snapToGrid w:val="0"/>
          <w:sz w:val="24"/>
          <w:szCs w:val="24"/>
        </w:rPr>
      </w:pPr>
      <w:r>
        <w:rPr>
          <w:rFonts w:eastAsia="Times New Roman" w:cs="Times New Roman"/>
          <w:b/>
          <w:snapToGrid w:val="0"/>
          <w:sz w:val="24"/>
          <w:szCs w:val="24"/>
        </w:rPr>
        <w:t>Současné možnosti vzdělávání v p</w:t>
      </w:r>
      <w:r w:rsidR="003C7940" w:rsidRPr="0043202D">
        <w:rPr>
          <w:rFonts w:eastAsia="Times New Roman" w:cs="Times New Roman"/>
          <w:b/>
          <w:snapToGrid w:val="0"/>
          <w:sz w:val="24"/>
          <w:szCs w:val="24"/>
        </w:rPr>
        <w:t>odpo</w:t>
      </w:r>
      <w:r>
        <w:rPr>
          <w:rFonts w:eastAsia="Times New Roman" w:cs="Times New Roman"/>
          <w:b/>
          <w:snapToGrid w:val="0"/>
          <w:sz w:val="24"/>
          <w:szCs w:val="24"/>
        </w:rPr>
        <w:t>ře</w:t>
      </w:r>
      <w:r w:rsidR="003C7940" w:rsidRPr="0043202D">
        <w:rPr>
          <w:rFonts w:eastAsia="Times New Roman" w:cs="Times New Roman"/>
          <w:b/>
          <w:snapToGrid w:val="0"/>
          <w:sz w:val="24"/>
          <w:szCs w:val="24"/>
        </w:rPr>
        <w:t xml:space="preserve"> </w:t>
      </w:r>
      <w:proofErr w:type="gramStart"/>
      <w:r w:rsidR="003C7940" w:rsidRPr="0043202D">
        <w:rPr>
          <w:rFonts w:eastAsia="Times New Roman" w:cs="Times New Roman"/>
          <w:b/>
          <w:snapToGrid w:val="0"/>
          <w:sz w:val="24"/>
          <w:szCs w:val="24"/>
        </w:rPr>
        <w:t xml:space="preserve">zdraví </w:t>
      </w:r>
      <w:r w:rsidR="00695B2A">
        <w:rPr>
          <w:rFonts w:eastAsia="Times New Roman" w:cs="Times New Roman"/>
          <w:b/>
          <w:snapToGrid w:val="0"/>
          <w:sz w:val="24"/>
          <w:szCs w:val="24"/>
        </w:rPr>
        <w:t xml:space="preserve"> v rámci</w:t>
      </w:r>
      <w:proofErr w:type="gramEnd"/>
      <w:r w:rsidR="00695B2A">
        <w:rPr>
          <w:rFonts w:eastAsia="Times New Roman" w:cs="Times New Roman"/>
          <w:b/>
          <w:snapToGrid w:val="0"/>
          <w:sz w:val="24"/>
          <w:szCs w:val="24"/>
        </w:rPr>
        <w:t xml:space="preserve"> výuky veřejného zdravotnictví</w:t>
      </w:r>
    </w:p>
    <w:p w:rsidR="00C43862" w:rsidRPr="0043202D" w:rsidRDefault="00C43862" w:rsidP="008E5F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C26F6D" w:rsidRPr="00064421" w:rsidRDefault="008E5F28" w:rsidP="0006442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815653">
        <w:rPr>
          <w:rFonts w:eastAsia="Times New Roman" w:cs="Times New Roman"/>
          <w:sz w:val="24"/>
          <w:szCs w:val="24"/>
        </w:rPr>
        <w:t>Přes</w:t>
      </w:r>
      <w:r>
        <w:rPr>
          <w:rFonts w:eastAsia="Times New Roman" w:cs="Times New Roman"/>
          <w:sz w:val="24"/>
          <w:szCs w:val="24"/>
        </w:rPr>
        <w:t xml:space="preserve"> </w:t>
      </w:r>
      <w:r w:rsidR="00C16268">
        <w:rPr>
          <w:rFonts w:eastAsia="Times New Roman" w:cs="Times New Roman"/>
          <w:sz w:val="24"/>
          <w:szCs w:val="24"/>
        </w:rPr>
        <w:t xml:space="preserve">obecné </w:t>
      </w:r>
      <w:r w:rsidR="00831CD1">
        <w:rPr>
          <w:rFonts w:eastAsia="Times New Roman" w:cs="Times New Roman"/>
          <w:sz w:val="24"/>
          <w:szCs w:val="24"/>
        </w:rPr>
        <w:t>konstatování,</w:t>
      </w:r>
      <w:r>
        <w:rPr>
          <w:rFonts w:eastAsia="Times New Roman" w:cs="Times New Roman"/>
          <w:sz w:val="24"/>
          <w:szCs w:val="24"/>
        </w:rPr>
        <w:t xml:space="preserve"> </w:t>
      </w:r>
      <w:r w:rsidR="00831CD1">
        <w:rPr>
          <w:rFonts w:eastAsia="Times New Roman" w:cs="Times New Roman"/>
          <w:sz w:val="24"/>
          <w:szCs w:val="24"/>
        </w:rPr>
        <w:t>že v tomto ohledu</w:t>
      </w:r>
      <w:r>
        <w:rPr>
          <w:rFonts w:eastAsia="Times New Roman" w:cs="Times New Roman"/>
          <w:sz w:val="24"/>
          <w:szCs w:val="24"/>
        </w:rPr>
        <w:t xml:space="preserve"> </w:t>
      </w:r>
      <w:r w:rsidR="00831CD1">
        <w:rPr>
          <w:rFonts w:eastAsia="Times New Roman" w:cs="Times New Roman"/>
          <w:sz w:val="24"/>
          <w:szCs w:val="24"/>
        </w:rPr>
        <w:t>poněkud zaostáváme,</w:t>
      </w:r>
      <w:r>
        <w:rPr>
          <w:rFonts w:eastAsia="Times New Roman" w:cs="Times New Roman"/>
          <w:sz w:val="24"/>
          <w:szCs w:val="24"/>
        </w:rPr>
        <w:t xml:space="preserve"> </w:t>
      </w:r>
      <w:r w:rsidR="00815653">
        <w:rPr>
          <w:rFonts w:eastAsia="Times New Roman" w:cs="Times New Roman"/>
          <w:sz w:val="24"/>
          <w:szCs w:val="24"/>
        </w:rPr>
        <w:t>určité vzdělávací p</w:t>
      </w:r>
      <w:r w:rsidR="00831CD1">
        <w:rPr>
          <w:rFonts w:eastAsia="Times New Roman" w:cs="Times New Roman"/>
          <w:sz w:val="24"/>
          <w:szCs w:val="24"/>
        </w:rPr>
        <w:t>říležitosti e</w:t>
      </w:r>
      <w:r w:rsidR="00815653">
        <w:rPr>
          <w:rFonts w:eastAsia="Times New Roman" w:cs="Times New Roman"/>
          <w:sz w:val="24"/>
          <w:szCs w:val="24"/>
        </w:rPr>
        <w:t>xistují</w:t>
      </w:r>
      <w:r>
        <w:rPr>
          <w:rFonts w:eastAsia="Times New Roman" w:cs="Times New Roman"/>
          <w:sz w:val="24"/>
          <w:szCs w:val="24"/>
        </w:rPr>
        <w:t xml:space="preserve"> </w:t>
      </w:r>
      <w:r w:rsidR="00831CD1">
        <w:rPr>
          <w:rFonts w:eastAsia="Times New Roman" w:cs="Times New Roman"/>
          <w:sz w:val="24"/>
          <w:szCs w:val="24"/>
        </w:rPr>
        <w:t>na</w:t>
      </w:r>
      <w:r>
        <w:rPr>
          <w:rFonts w:eastAsia="Times New Roman" w:cs="Times New Roman"/>
          <w:sz w:val="24"/>
          <w:szCs w:val="24"/>
        </w:rPr>
        <w:t xml:space="preserve"> </w:t>
      </w:r>
      <w:r w:rsidR="00815653">
        <w:rPr>
          <w:rFonts w:eastAsia="Times New Roman" w:cs="Times New Roman"/>
          <w:sz w:val="24"/>
          <w:szCs w:val="24"/>
        </w:rPr>
        <w:t xml:space="preserve">pregraduální i postgraduální úrovni. </w:t>
      </w:r>
      <w:r w:rsidR="00815653" w:rsidRPr="00815653">
        <w:rPr>
          <w:rFonts w:eastAsia="Times New Roman" w:cs="Times New Roman"/>
          <w:sz w:val="24"/>
          <w:szCs w:val="24"/>
        </w:rPr>
        <w:t>Na pregraduální úrovni</w:t>
      </w:r>
      <w:r w:rsidR="00815653">
        <w:rPr>
          <w:rFonts w:eastAsia="Times New Roman" w:cs="Times New Roman"/>
          <w:sz w:val="24"/>
          <w:szCs w:val="24"/>
        </w:rPr>
        <w:t xml:space="preserve"> se jedná především</w:t>
      </w:r>
      <w:r w:rsidR="00371ACD">
        <w:rPr>
          <w:rFonts w:eastAsia="Times New Roman" w:cs="Times New Roman"/>
          <w:sz w:val="24"/>
          <w:szCs w:val="24"/>
        </w:rPr>
        <w:t xml:space="preserve"> o</w:t>
      </w:r>
      <w:r>
        <w:rPr>
          <w:rFonts w:eastAsia="Times New Roman" w:cs="Times New Roman"/>
          <w:sz w:val="24"/>
          <w:szCs w:val="24"/>
        </w:rPr>
        <w:t xml:space="preserve"> </w:t>
      </w:r>
      <w:r w:rsidR="00371ACD">
        <w:rPr>
          <w:rFonts w:eastAsia="Times New Roman" w:cs="Times New Roman"/>
          <w:sz w:val="24"/>
          <w:szCs w:val="24"/>
        </w:rPr>
        <w:t>vzdělávací příležitosti na l</w:t>
      </w:r>
      <w:r w:rsidR="00815653">
        <w:rPr>
          <w:rFonts w:eastAsia="Times New Roman" w:cs="Times New Roman"/>
          <w:sz w:val="24"/>
          <w:szCs w:val="24"/>
        </w:rPr>
        <w:t xml:space="preserve">ékařských fakultách a </w:t>
      </w:r>
      <w:r w:rsidR="00371ACD">
        <w:rPr>
          <w:rFonts w:eastAsia="Times New Roman" w:cs="Times New Roman"/>
          <w:sz w:val="24"/>
          <w:szCs w:val="24"/>
        </w:rPr>
        <w:t xml:space="preserve">také </w:t>
      </w:r>
      <w:r w:rsidR="00695B2A">
        <w:rPr>
          <w:rFonts w:eastAsia="Times New Roman" w:cs="Times New Roman"/>
          <w:sz w:val="24"/>
          <w:szCs w:val="24"/>
        </w:rPr>
        <w:t xml:space="preserve">na některých </w:t>
      </w:r>
      <w:r w:rsidR="00815653">
        <w:rPr>
          <w:rFonts w:eastAsia="Times New Roman" w:cs="Times New Roman"/>
          <w:sz w:val="24"/>
          <w:szCs w:val="24"/>
        </w:rPr>
        <w:t xml:space="preserve">zdravotně sociálních fakultách, které jsou </w:t>
      </w:r>
      <w:r w:rsidR="00B306F6">
        <w:rPr>
          <w:rFonts w:eastAsia="Times New Roman" w:cs="Times New Roman"/>
          <w:sz w:val="24"/>
          <w:szCs w:val="24"/>
        </w:rPr>
        <w:t>většinou</w:t>
      </w:r>
      <w:r w:rsidR="00695B2A">
        <w:rPr>
          <w:rFonts w:eastAsia="Times New Roman" w:cs="Times New Roman"/>
          <w:sz w:val="24"/>
          <w:szCs w:val="24"/>
        </w:rPr>
        <w:t xml:space="preserve"> </w:t>
      </w:r>
      <w:r w:rsidR="00815653">
        <w:rPr>
          <w:rFonts w:eastAsia="Times New Roman" w:cs="Times New Roman"/>
          <w:sz w:val="24"/>
          <w:szCs w:val="24"/>
        </w:rPr>
        <w:t>součástí regionálních univerzit.</w:t>
      </w:r>
      <w:r>
        <w:rPr>
          <w:rFonts w:eastAsia="Times New Roman" w:cs="Times New Roman"/>
          <w:sz w:val="24"/>
          <w:szCs w:val="24"/>
        </w:rPr>
        <w:t xml:space="preserve"> </w:t>
      </w:r>
      <w:r w:rsidR="00A97BE5">
        <w:rPr>
          <w:rFonts w:eastAsia="Times New Roman" w:cs="Times New Roman"/>
          <w:sz w:val="24"/>
          <w:szCs w:val="24"/>
        </w:rPr>
        <w:t xml:space="preserve"> </w:t>
      </w:r>
      <w:r w:rsidR="00C26F6D">
        <w:rPr>
          <w:rFonts w:eastAsia="Times New Roman" w:cs="Times New Roman"/>
          <w:sz w:val="24"/>
          <w:szCs w:val="24"/>
        </w:rPr>
        <w:t>Na postgraduální úrovni lze zmínit některé doktorské programy, v jejíchž rámci lze předpokládat také zaměření na podporu zdraví</w:t>
      </w:r>
      <w:r w:rsidR="00B306F6">
        <w:rPr>
          <w:rFonts w:eastAsia="Times New Roman" w:cs="Times New Roman"/>
          <w:sz w:val="24"/>
          <w:szCs w:val="24"/>
        </w:rPr>
        <w:t>.</w:t>
      </w:r>
      <w:r w:rsidR="00A97BE5">
        <w:rPr>
          <w:rFonts w:eastAsia="Times New Roman" w:cs="Times New Roman"/>
          <w:i/>
          <w:sz w:val="24"/>
          <w:szCs w:val="24"/>
        </w:rPr>
        <w:t xml:space="preserve"> </w:t>
      </w:r>
    </w:p>
    <w:p w:rsidR="00815653" w:rsidRDefault="00815653" w:rsidP="008E5F2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</w:p>
    <w:p w:rsidR="00C43862" w:rsidRPr="0043202D" w:rsidRDefault="00815653" w:rsidP="008E5F2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815653">
        <w:rPr>
          <w:rFonts w:eastAsia="Times New Roman" w:cs="Times New Roman"/>
          <w:b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/>
          <w:sz w:val="24"/>
          <w:szCs w:val="24"/>
        </w:rPr>
        <w:t>Lékařské</w:t>
      </w:r>
      <w:r w:rsidR="008E5F28">
        <w:rPr>
          <w:rFonts w:eastAsia="Times New Roman" w:cs="Times New Roman"/>
          <w:b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/>
          <w:sz w:val="24"/>
          <w:szCs w:val="24"/>
        </w:rPr>
        <w:t>fakulty</w:t>
      </w:r>
    </w:p>
    <w:p w:rsidR="0039709A" w:rsidRDefault="008E5F28" w:rsidP="007E2012">
      <w:pPr>
        <w:spacing w:before="120" w:after="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3E4BE4">
        <w:rPr>
          <w:rFonts w:eastAsia="Times New Roman" w:cs="Times New Roman"/>
          <w:snapToGrid w:val="0"/>
          <w:sz w:val="24"/>
          <w:szCs w:val="24"/>
        </w:rPr>
        <w:t xml:space="preserve">V ČR </w:t>
      </w:r>
      <w:proofErr w:type="gramStart"/>
      <w:r w:rsidR="003E4BE4">
        <w:rPr>
          <w:rFonts w:eastAsia="Times New Roman" w:cs="Times New Roman"/>
          <w:snapToGrid w:val="0"/>
          <w:sz w:val="24"/>
          <w:szCs w:val="24"/>
        </w:rPr>
        <w:t>existuje  v současné</w:t>
      </w:r>
      <w:proofErr w:type="gramEnd"/>
      <w:r w:rsidR="003E4BE4">
        <w:rPr>
          <w:rFonts w:eastAsia="Times New Roman" w:cs="Times New Roman"/>
          <w:snapToGrid w:val="0"/>
          <w:sz w:val="24"/>
          <w:szCs w:val="24"/>
        </w:rPr>
        <w:t xml:space="preserve"> době  osm Lékařských fakult, z nichž pět je  součásti Univerzity Karlovy</w:t>
      </w:r>
      <w:r w:rsidR="00F732E9">
        <w:rPr>
          <w:rFonts w:eastAsia="Times New Roman" w:cs="Times New Roman"/>
          <w:snapToGrid w:val="0"/>
          <w:sz w:val="24"/>
          <w:szCs w:val="24"/>
        </w:rPr>
        <w:t>,</w:t>
      </w:r>
      <w:r w:rsidR="003E4BE4">
        <w:rPr>
          <w:rFonts w:eastAsia="Times New Roman" w:cs="Times New Roman"/>
          <w:snapToGrid w:val="0"/>
          <w:sz w:val="24"/>
          <w:szCs w:val="24"/>
        </w:rPr>
        <w:t xml:space="preserve"> další jsou při Masarykově Univerzitě v Brně, Palackého Univerzitě v Olomouci a  od roku 2010 </w:t>
      </w:r>
      <w:r w:rsidR="00F732E9">
        <w:rPr>
          <w:rFonts w:eastAsia="Times New Roman" w:cs="Times New Roman"/>
          <w:snapToGrid w:val="0"/>
          <w:sz w:val="24"/>
          <w:szCs w:val="24"/>
        </w:rPr>
        <w:t>i při O</w:t>
      </w:r>
      <w:r w:rsidR="003E4BE4">
        <w:rPr>
          <w:rFonts w:eastAsia="Times New Roman" w:cs="Times New Roman"/>
          <w:snapToGrid w:val="0"/>
          <w:sz w:val="24"/>
          <w:szCs w:val="24"/>
        </w:rPr>
        <w:t>stravské Univerzit</w:t>
      </w:r>
      <w:r w:rsidR="00F732E9">
        <w:rPr>
          <w:rFonts w:eastAsia="Times New Roman" w:cs="Times New Roman"/>
          <w:snapToGrid w:val="0"/>
          <w:sz w:val="24"/>
          <w:szCs w:val="24"/>
        </w:rPr>
        <w:t>ě</w:t>
      </w:r>
      <w:r w:rsidR="003E4BE4">
        <w:rPr>
          <w:rFonts w:eastAsia="Times New Roman" w:cs="Times New Roman"/>
          <w:snapToGrid w:val="0"/>
          <w:sz w:val="24"/>
          <w:szCs w:val="24"/>
        </w:rPr>
        <w:t xml:space="preserve">.  </w:t>
      </w:r>
      <w:proofErr w:type="gramStart"/>
      <w:r w:rsidR="00F732E9">
        <w:rPr>
          <w:rFonts w:eastAsia="Times New Roman" w:cs="Times New Roman"/>
          <w:snapToGrid w:val="0"/>
          <w:sz w:val="24"/>
          <w:szCs w:val="24"/>
        </w:rPr>
        <w:t>N</w:t>
      </w:r>
      <w:r w:rsidR="003E4BE4">
        <w:rPr>
          <w:rFonts w:eastAsia="Times New Roman" w:cs="Times New Roman"/>
          <w:snapToGrid w:val="0"/>
          <w:sz w:val="24"/>
          <w:szCs w:val="24"/>
        </w:rPr>
        <w:t xml:space="preserve">a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lékařských</w:t>
      </w:r>
      <w:proofErr w:type="gramEnd"/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fakultách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v</w:t>
      </w:r>
      <w:r w:rsidR="00D10404">
        <w:rPr>
          <w:rFonts w:eastAsia="Times New Roman" w:cs="Times New Roman"/>
          <w:snapToGrid w:val="0"/>
          <w:sz w:val="24"/>
          <w:szCs w:val="24"/>
        </w:rPr>
        <w:t> 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ČR</w:t>
      </w:r>
      <w:r w:rsidR="00D10404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ne</w:t>
      </w:r>
      <w:r w:rsidR="00D10404">
        <w:rPr>
          <w:rFonts w:eastAsia="Times New Roman" w:cs="Times New Roman"/>
          <w:snapToGrid w:val="0"/>
          <w:sz w:val="24"/>
          <w:szCs w:val="24"/>
        </w:rPr>
        <w:t xml:space="preserve">probíhají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komplexní vzdělávací programy,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které by se zabývaly podporou zdraví.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T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émata podpory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zdraví jsou</w:t>
      </w:r>
      <w:r w:rsidR="003E4BE4">
        <w:rPr>
          <w:rFonts w:eastAsia="Times New Roman" w:cs="Times New Roman"/>
          <w:bCs/>
          <w:snapToGrid w:val="0"/>
          <w:sz w:val="24"/>
          <w:szCs w:val="24"/>
        </w:rPr>
        <w:t xml:space="preserve"> však 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="00D10404">
        <w:rPr>
          <w:rFonts w:eastAsia="Times New Roman" w:cs="Times New Roman"/>
          <w:bCs/>
          <w:snapToGrid w:val="0"/>
          <w:sz w:val="24"/>
          <w:szCs w:val="24"/>
        </w:rPr>
        <w:t>více-méně</w:t>
      </w:r>
      <w:proofErr w:type="spellEnd"/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0A7BD4" w:rsidRPr="0043202D">
        <w:rPr>
          <w:rFonts w:eastAsia="Times New Roman" w:cs="Times New Roman"/>
          <w:bCs/>
          <w:snapToGrid w:val="0"/>
          <w:sz w:val="24"/>
          <w:szCs w:val="24"/>
        </w:rPr>
        <w:t>okrajově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zahrnuty do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 výuky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veřejného zdravotnictví, a to pro lékaře i nelékařské zdravotnické obory. </w:t>
      </w:r>
      <w:r w:rsidR="003E4BE4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Rozsah,  </w:t>
      </w:r>
      <w:r w:rsidR="008664F6">
        <w:rPr>
          <w:rFonts w:eastAsia="Times New Roman" w:cs="Times New Roman"/>
          <w:bCs/>
          <w:snapToGrid w:val="0"/>
          <w:sz w:val="24"/>
          <w:szCs w:val="24"/>
        </w:rPr>
        <w:t>z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>aměření</w:t>
      </w:r>
      <w:proofErr w:type="gramEnd"/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i způsob výuky  tohoto  předmětu není zcela identický a na  jednotlivých fakultách se v některých oblastech liší,  jak lze soudit z pravidelných diskusních seminářů, organizovaných  Společností  Sociálního lékařství a veřejného zdravotnictví Č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>eské lékařské společnosti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JEP. Podpora zdraví však nepatří ani na jedné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 fakultě v rámci tohoto předmětu k prioritním tématům. </w:t>
      </w:r>
      <w:r w:rsidR="0039709A">
        <w:rPr>
          <w:rFonts w:eastAsia="Times New Roman" w:cs="Times New Roman"/>
          <w:bCs/>
          <w:snapToGrid w:val="0"/>
          <w:sz w:val="24"/>
          <w:szCs w:val="24"/>
        </w:rPr>
        <w:t xml:space="preserve">  </w:t>
      </w:r>
      <w:proofErr w:type="gramStart"/>
      <w:r w:rsidR="0039709A">
        <w:rPr>
          <w:rFonts w:eastAsia="Times New Roman" w:cs="Times New Roman"/>
          <w:bCs/>
          <w:snapToGrid w:val="0"/>
          <w:sz w:val="24"/>
          <w:szCs w:val="24"/>
        </w:rPr>
        <w:t>Na 1.LF</w:t>
      </w:r>
      <w:proofErr w:type="gramEnd"/>
      <w:r w:rsidR="0039709A">
        <w:rPr>
          <w:rFonts w:eastAsia="Times New Roman" w:cs="Times New Roman"/>
          <w:bCs/>
          <w:snapToGrid w:val="0"/>
          <w:sz w:val="24"/>
          <w:szCs w:val="24"/>
        </w:rPr>
        <w:t xml:space="preserve"> UK je nad rámec  výuky veřejného zdravotnictví již  druhým rokem vyučován volitelný předmět „Podpora zdraví“ a je o něj mezi studenty zájem. </w:t>
      </w:r>
    </w:p>
    <w:p w:rsidR="007E2012" w:rsidRDefault="0039709A" w:rsidP="007E2012">
      <w:pPr>
        <w:spacing w:before="120" w:after="0" w:line="360" w:lineRule="auto"/>
        <w:ind w:left="36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bCs/>
          <w:snapToGrid w:val="0"/>
          <w:sz w:val="24"/>
          <w:szCs w:val="24"/>
        </w:rPr>
        <w:lastRenderedPageBreak/>
        <w:t>Na lékařských fakultách, v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 některých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nově se </w:t>
      </w:r>
      <w:proofErr w:type="gramStart"/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rozvíjejících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nelékařských</w:t>
      </w:r>
      <w:proofErr w:type="gramEnd"/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zdravotnických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oborech, 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04A55">
        <w:rPr>
          <w:rFonts w:eastAsia="Times New Roman" w:cs="Times New Roman"/>
          <w:bCs/>
          <w:snapToGrid w:val="0"/>
          <w:sz w:val="24"/>
          <w:szCs w:val="24"/>
        </w:rPr>
        <w:t>reprezentuje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>podporu zdraví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tematika </w:t>
      </w:r>
      <w:r w:rsidR="00604A55">
        <w:rPr>
          <w:rFonts w:eastAsia="Times New Roman" w:cs="Times New Roman"/>
          <w:bCs/>
          <w:snapToGrid w:val="0"/>
          <w:sz w:val="24"/>
          <w:szCs w:val="24"/>
        </w:rPr>
        <w:t>primární prevence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v souvislosti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s </w:t>
      </w:r>
      <w:r w:rsidR="009D24BB" w:rsidRPr="0043202D">
        <w:rPr>
          <w:rFonts w:eastAsia="Times New Roman" w:cs="Times New Roman"/>
          <w:bCs/>
          <w:snapToGrid w:val="0"/>
          <w:sz w:val="24"/>
          <w:szCs w:val="24"/>
        </w:rPr>
        <w:t>daným oborem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>. K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>onkrétně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je to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mu tak 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například v</w:t>
      </w:r>
      <w:r>
        <w:rPr>
          <w:rFonts w:eastAsia="Times New Roman" w:cs="Times New Roman"/>
          <w:bCs/>
          <w:snapToGrid w:val="0"/>
          <w:sz w:val="24"/>
          <w:szCs w:val="24"/>
        </w:rPr>
        <w:t> </w:t>
      </w:r>
      <w:proofErr w:type="spellStart"/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adiktologii</w:t>
      </w:r>
      <w:proofErr w:type="spellEnd"/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snapToGrid w:val="0"/>
          <w:sz w:val="24"/>
          <w:szCs w:val="24"/>
        </w:rPr>
        <w:t>na 1.LF</w:t>
      </w:r>
      <w:proofErr w:type="gramEnd"/>
      <w:r>
        <w:rPr>
          <w:rFonts w:eastAsia="Times New Roman" w:cs="Times New Roman"/>
          <w:bCs/>
          <w:snapToGrid w:val="0"/>
          <w:sz w:val="24"/>
          <w:szCs w:val="24"/>
        </w:rPr>
        <w:t xml:space="preserve"> UK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. </w:t>
      </w:r>
      <w:r w:rsidR="006E69C3">
        <w:rPr>
          <w:rFonts w:eastAsia="Times New Roman" w:cs="Times New Roman"/>
          <w:bCs/>
          <w:snapToGrid w:val="0"/>
          <w:sz w:val="24"/>
          <w:szCs w:val="24"/>
        </w:rPr>
        <w:t xml:space="preserve"> Obor je </w:t>
      </w:r>
      <w:proofErr w:type="gramStart"/>
      <w:r w:rsidR="006E69C3">
        <w:rPr>
          <w:rFonts w:eastAsia="Times New Roman" w:cs="Times New Roman"/>
          <w:bCs/>
          <w:snapToGrid w:val="0"/>
          <w:sz w:val="24"/>
          <w:szCs w:val="24"/>
        </w:rPr>
        <w:t xml:space="preserve">zaměřen </w:t>
      </w:r>
      <w:r w:rsidR="006318F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na</w:t>
      </w:r>
      <w:proofErr w:type="gramEnd"/>
      <w:r w:rsidR="006318FD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léčení již nemocných lidí a </w:t>
      </w:r>
      <w:r w:rsidR="006E69C3">
        <w:rPr>
          <w:rFonts w:eastAsia="Times New Roman" w:cs="Times New Roman"/>
          <w:bCs/>
          <w:snapToGrid w:val="0"/>
          <w:sz w:val="24"/>
          <w:szCs w:val="24"/>
        </w:rPr>
        <w:t xml:space="preserve"> je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E69C3">
        <w:rPr>
          <w:rFonts w:eastAsia="Times New Roman" w:cs="Times New Roman"/>
          <w:bCs/>
          <w:snapToGrid w:val="0"/>
          <w:sz w:val="24"/>
          <w:szCs w:val="24"/>
        </w:rPr>
        <w:t xml:space="preserve"> kladen </w:t>
      </w:r>
      <w:r w:rsidR="00CE2F50">
        <w:rPr>
          <w:rFonts w:eastAsia="Times New Roman" w:cs="Times New Roman"/>
          <w:bCs/>
          <w:snapToGrid w:val="0"/>
          <w:sz w:val="24"/>
          <w:szCs w:val="24"/>
        </w:rPr>
        <w:t xml:space="preserve">důraz 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na </w:t>
      </w:r>
      <w:r w:rsidR="006318FD" w:rsidRPr="0043202D">
        <w:rPr>
          <w:rFonts w:eastAsia="Times New Roman" w:cs="Times New Roman"/>
          <w:bCs/>
          <w:snapToGrid w:val="0"/>
          <w:sz w:val="24"/>
          <w:szCs w:val="24"/>
        </w:rPr>
        <w:t>získávání dovedností v oblasti poradenství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664F6">
        <w:rPr>
          <w:rFonts w:eastAsia="Times New Roman" w:cs="Times New Roman"/>
          <w:bCs/>
          <w:snapToGrid w:val="0"/>
          <w:sz w:val="24"/>
          <w:szCs w:val="24"/>
        </w:rPr>
        <w:t>ohledně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 úpravy životního stylu závislých </w:t>
      </w:r>
      <w:r w:rsidR="000F2C2F">
        <w:rPr>
          <w:rFonts w:eastAsia="Times New Roman" w:cs="Times New Roman"/>
          <w:bCs/>
          <w:snapToGrid w:val="0"/>
          <w:sz w:val="24"/>
          <w:szCs w:val="24"/>
        </w:rPr>
        <w:t xml:space="preserve">nebo ohrožených 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osob. 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>Po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pulačně </w:t>
      </w:r>
      <w:proofErr w:type="gramStart"/>
      <w:r w:rsidR="006318FD">
        <w:rPr>
          <w:rFonts w:eastAsia="Times New Roman" w:cs="Times New Roman"/>
          <w:bCs/>
          <w:snapToGrid w:val="0"/>
          <w:sz w:val="24"/>
          <w:szCs w:val="24"/>
        </w:rPr>
        <w:t>zaměřen</w:t>
      </w:r>
      <w:r w:rsidR="00746285">
        <w:rPr>
          <w:rFonts w:eastAsia="Times New Roman" w:cs="Times New Roman"/>
          <w:bCs/>
          <w:snapToGrid w:val="0"/>
          <w:sz w:val="24"/>
          <w:szCs w:val="24"/>
        </w:rPr>
        <w:t xml:space="preserve">á 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 podpor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>a</w:t>
      </w:r>
      <w:proofErr w:type="gramEnd"/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 zdraví</w:t>
      </w:r>
      <w:r w:rsidR="006E69C3">
        <w:rPr>
          <w:rFonts w:eastAsia="Times New Roman" w:cs="Times New Roman"/>
          <w:bCs/>
          <w:snapToGrid w:val="0"/>
          <w:sz w:val="24"/>
          <w:szCs w:val="24"/>
        </w:rPr>
        <w:t xml:space="preserve"> není samostatnou součástí kurikula, je 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>však</w:t>
      </w:r>
      <w:r w:rsidR="000F2C2F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o ní </w:t>
      </w:r>
      <w:r w:rsidR="000F2C2F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>diskutováno</w:t>
      </w:r>
      <w:r w:rsidR="006E69C3">
        <w:rPr>
          <w:rFonts w:eastAsia="Times New Roman" w:cs="Times New Roman"/>
          <w:bCs/>
          <w:snapToGrid w:val="0"/>
          <w:sz w:val="24"/>
          <w:szCs w:val="24"/>
        </w:rPr>
        <w:t xml:space="preserve"> v rámci  výuky veřejného zdravotnictví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07DE8" w:rsidRPr="00807DE8">
        <w:rPr>
          <w:rFonts w:eastAsia="Times New Roman" w:cs="Times New Roman"/>
          <w:bCs/>
          <w:i/>
          <w:snapToGrid w:val="0"/>
          <w:sz w:val="24"/>
          <w:szCs w:val="24"/>
        </w:rPr>
        <w:t xml:space="preserve">(osobní </w:t>
      </w:r>
      <w:r w:rsidR="00D10404">
        <w:rPr>
          <w:rFonts w:eastAsia="Times New Roman" w:cs="Times New Roman"/>
          <w:bCs/>
          <w:i/>
          <w:snapToGrid w:val="0"/>
          <w:sz w:val="24"/>
          <w:szCs w:val="24"/>
        </w:rPr>
        <w:t>sdělení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>)</w:t>
      </w:r>
      <w:r w:rsidR="006E69C3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>0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>tázky podpory zdraví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 jsou také 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 xml:space="preserve"> zastoupeny v bakalářských programech „Nutriční terapie“</w:t>
      </w:r>
      <w:r w:rsidR="0050193A">
        <w:rPr>
          <w:rFonts w:eastAsia="Times New Roman" w:cs="Times New Roman"/>
          <w:bCs/>
          <w:snapToGrid w:val="0"/>
          <w:sz w:val="24"/>
          <w:szCs w:val="24"/>
        </w:rPr>
        <w:t xml:space="preserve"> a v  navazujícím magisterské</w:t>
      </w:r>
      <w:r w:rsidR="008664F6">
        <w:rPr>
          <w:rFonts w:eastAsia="Times New Roman" w:cs="Times New Roman"/>
          <w:bCs/>
          <w:snapToGrid w:val="0"/>
          <w:sz w:val="24"/>
          <w:szCs w:val="24"/>
        </w:rPr>
        <w:t>m programu nutriční specialista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 xml:space="preserve">, 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>které se studuj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í na  1.LF UK  a LF MU v Brně. 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 xml:space="preserve"> Nejvíce se populačně zaměřené podpoře </w:t>
      </w:r>
      <w:proofErr w:type="gramStart"/>
      <w:r w:rsidR="00807DE8">
        <w:rPr>
          <w:rFonts w:eastAsia="Times New Roman" w:cs="Times New Roman"/>
          <w:bCs/>
          <w:snapToGrid w:val="0"/>
          <w:sz w:val="24"/>
          <w:szCs w:val="24"/>
        </w:rPr>
        <w:t>zdraví  blíží</w:t>
      </w:r>
      <w:proofErr w:type="gramEnd"/>
      <w:r w:rsidR="00807DE8">
        <w:rPr>
          <w:rFonts w:eastAsia="Times New Roman" w:cs="Times New Roman"/>
          <w:bCs/>
          <w:snapToGrid w:val="0"/>
          <w:sz w:val="24"/>
          <w:szCs w:val="24"/>
        </w:rPr>
        <w:t xml:space="preserve"> kurikulum 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 xml:space="preserve"> na Masarykově univerzitě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>, kde j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e součástí </w:t>
      </w:r>
      <w:r w:rsidR="00807DE8">
        <w:rPr>
          <w:rFonts w:eastAsia="Times New Roman" w:cs="Times New Roman"/>
          <w:bCs/>
          <w:snapToGrid w:val="0"/>
          <w:sz w:val="24"/>
          <w:szCs w:val="24"/>
        </w:rPr>
        <w:t xml:space="preserve">studia 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>předmět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2D6900">
        <w:rPr>
          <w:rFonts w:eastAsia="Times New Roman" w:cs="Times New Roman"/>
          <w:bCs/>
          <w:snapToGrid w:val="0"/>
          <w:sz w:val="24"/>
          <w:szCs w:val="24"/>
        </w:rPr>
        <w:t>„ výživa v ochraně a podpoře zdraví“, který je</w:t>
      </w:r>
      <w:r w:rsidR="00D10404">
        <w:rPr>
          <w:rFonts w:eastAsia="Times New Roman" w:cs="Times New Roman"/>
          <w:bCs/>
          <w:snapToGrid w:val="0"/>
          <w:sz w:val="24"/>
          <w:szCs w:val="24"/>
        </w:rPr>
        <w:t xml:space="preserve"> explicitně 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>zaměřen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>ý</w:t>
      </w:r>
      <w:r w:rsidR="00393817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6318FD">
        <w:rPr>
          <w:rFonts w:eastAsia="Times New Roman" w:cs="Times New Roman"/>
          <w:bCs/>
          <w:snapToGrid w:val="0"/>
          <w:sz w:val="24"/>
          <w:szCs w:val="24"/>
        </w:rPr>
        <w:t xml:space="preserve">na </w:t>
      </w:r>
      <w:r w:rsidR="00393817" w:rsidRPr="000F2C2F">
        <w:rPr>
          <w:sz w:val="24"/>
          <w:szCs w:val="24"/>
        </w:rPr>
        <w:t xml:space="preserve">výživu populace a populačních </w:t>
      </w:r>
      <w:r w:rsidR="006318FD" w:rsidRPr="000F2C2F">
        <w:rPr>
          <w:sz w:val="24"/>
          <w:szCs w:val="24"/>
        </w:rPr>
        <w:t xml:space="preserve">skupin. </w:t>
      </w:r>
      <w:r w:rsidR="002D6900" w:rsidRPr="000F2C2F">
        <w:rPr>
          <w:sz w:val="24"/>
          <w:szCs w:val="24"/>
        </w:rPr>
        <w:t xml:space="preserve">Absolventi </w:t>
      </w:r>
      <w:r w:rsidR="000F2C2F" w:rsidRPr="000F2C2F">
        <w:rPr>
          <w:sz w:val="24"/>
          <w:szCs w:val="24"/>
        </w:rPr>
        <w:t xml:space="preserve">tohoto </w:t>
      </w:r>
      <w:r w:rsidR="002D6900" w:rsidRPr="000F2C2F">
        <w:rPr>
          <w:sz w:val="24"/>
          <w:szCs w:val="24"/>
        </w:rPr>
        <w:t>studia by</w:t>
      </w:r>
      <w:r w:rsidR="006318FD" w:rsidRPr="000F2C2F">
        <w:rPr>
          <w:sz w:val="24"/>
          <w:szCs w:val="24"/>
        </w:rPr>
        <w:t xml:space="preserve"> m</w:t>
      </w:r>
      <w:r w:rsidR="002D6900" w:rsidRPr="000F2C2F">
        <w:rPr>
          <w:sz w:val="24"/>
          <w:szCs w:val="24"/>
        </w:rPr>
        <w:t>ěli být</w:t>
      </w:r>
      <w:r w:rsidR="008E5F28" w:rsidRPr="000F2C2F">
        <w:rPr>
          <w:sz w:val="24"/>
          <w:szCs w:val="24"/>
        </w:rPr>
        <w:t xml:space="preserve"> </w:t>
      </w:r>
      <w:r w:rsidR="00393817" w:rsidRPr="000F2C2F">
        <w:rPr>
          <w:sz w:val="24"/>
          <w:szCs w:val="24"/>
        </w:rPr>
        <w:t>s</w:t>
      </w:r>
      <w:r w:rsidR="006318FD" w:rsidRPr="000F2C2F">
        <w:rPr>
          <w:sz w:val="24"/>
          <w:szCs w:val="24"/>
        </w:rPr>
        <w:t xml:space="preserve">to </w:t>
      </w:r>
      <w:r w:rsidR="00393817" w:rsidRPr="000F2C2F">
        <w:rPr>
          <w:sz w:val="24"/>
          <w:szCs w:val="24"/>
        </w:rPr>
        <w:t xml:space="preserve">definovat </w:t>
      </w:r>
      <w:r w:rsidR="006318FD" w:rsidRPr="000F2C2F">
        <w:rPr>
          <w:sz w:val="24"/>
          <w:szCs w:val="24"/>
        </w:rPr>
        <w:t>vztah</w:t>
      </w:r>
      <w:r w:rsidR="008E5F28" w:rsidRPr="000F2C2F">
        <w:rPr>
          <w:sz w:val="24"/>
          <w:szCs w:val="24"/>
        </w:rPr>
        <w:t xml:space="preserve"> </w:t>
      </w:r>
      <w:r w:rsidR="00393817" w:rsidRPr="000F2C2F">
        <w:rPr>
          <w:sz w:val="24"/>
          <w:szCs w:val="24"/>
        </w:rPr>
        <w:t xml:space="preserve">výživy a zdraví na komunitní úrovní (škola, </w:t>
      </w:r>
      <w:r w:rsidR="006318FD" w:rsidRPr="000F2C2F">
        <w:rPr>
          <w:sz w:val="24"/>
          <w:szCs w:val="24"/>
        </w:rPr>
        <w:t>podnik,</w:t>
      </w:r>
      <w:r w:rsidR="008E5F28" w:rsidRPr="000F2C2F">
        <w:rPr>
          <w:sz w:val="24"/>
          <w:szCs w:val="24"/>
        </w:rPr>
        <w:t xml:space="preserve"> </w:t>
      </w:r>
      <w:r w:rsidR="006318FD" w:rsidRPr="000F2C2F">
        <w:rPr>
          <w:sz w:val="24"/>
          <w:szCs w:val="24"/>
        </w:rPr>
        <w:t xml:space="preserve">rizikové skupiny obyvatelstva) </w:t>
      </w:r>
      <w:r w:rsidR="00D10404">
        <w:rPr>
          <w:sz w:val="24"/>
          <w:szCs w:val="24"/>
        </w:rPr>
        <w:t>a</w:t>
      </w:r>
      <w:r w:rsidR="008E5F28" w:rsidRPr="000F2C2F">
        <w:rPr>
          <w:sz w:val="24"/>
          <w:szCs w:val="24"/>
        </w:rPr>
        <w:t xml:space="preserve"> </w:t>
      </w:r>
      <w:r w:rsidR="00D10404">
        <w:rPr>
          <w:sz w:val="24"/>
          <w:szCs w:val="24"/>
        </w:rPr>
        <w:t>chápat i prosazovat význam</w:t>
      </w:r>
      <w:r w:rsidR="008E5F28" w:rsidRPr="000F2C2F">
        <w:rPr>
          <w:sz w:val="24"/>
          <w:szCs w:val="24"/>
        </w:rPr>
        <w:t xml:space="preserve"> </w:t>
      </w:r>
      <w:r w:rsidR="006318FD" w:rsidRPr="000F2C2F">
        <w:rPr>
          <w:sz w:val="24"/>
          <w:szCs w:val="24"/>
        </w:rPr>
        <w:t>výživové politiky</w:t>
      </w:r>
      <w:r w:rsidR="008E5F28" w:rsidRPr="000F2C2F">
        <w:rPr>
          <w:sz w:val="24"/>
          <w:szCs w:val="24"/>
        </w:rPr>
        <w:t xml:space="preserve"> </w:t>
      </w:r>
      <w:r w:rsidR="006318FD" w:rsidRPr="000F2C2F">
        <w:rPr>
          <w:sz w:val="24"/>
          <w:szCs w:val="24"/>
        </w:rPr>
        <w:t>v regionální zdravotní</w:t>
      </w:r>
      <w:r w:rsidR="008E5F28" w:rsidRPr="000F2C2F">
        <w:rPr>
          <w:sz w:val="24"/>
          <w:szCs w:val="24"/>
        </w:rPr>
        <w:t xml:space="preserve"> </w:t>
      </w:r>
      <w:r w:rsidR="006318FD" w:rsidRPr="000F2C2F">
        <w:rPr>
          <w:sz w:val="24"/>
          <w:szCs w:val="24"/>
        </w:rPr>
        <w:t xml:space="preserve">politice a </w:t>
      </w:r>
      <w:r w:rsidR="00393817" w:rsidRPr="000F2C2F">
        <w:rPr>
          <w:sz w:val="24"/>
          <w:szCs w:val="24"/>
        </w:rPr>
        <w:t>vytv</w:t>
      </w:r>
      <w:r w:rsidR="002D6900" w:rsidRPr="000F2C2F">
        <w:rPr>
          <w:sz w:val="24"/>
          <w:szCs w:val="24"/>
        </w:rPr>
        <w:t>á</w:t>
      </w:r>
      <w:r w:rsidR="00393817" w:rsidRPr="000F2C2F">
        <w:rPr>
          <w:sz w:val="24"/>
          <w:szCs w:val="24"/>
        </w:rPr>
        <w:t>ř</w:t>
      </w:r>
      <w:r w:rsidR="00821CCE" w:rsidRPr="000F2C2F">
        <w:rPr>
          <w:sz w:val="24"/>
          <w:szCs w:val="24"/>
        </w:rPr>
        <w:t>e</w:t>
      </w:r>
      <w:r w:rsidR="00393817" w:rsidRPr="000F2C2F">
        <w:rPr>
          <w:sz w:val="24"/>
          <w:szCs w:val="24"/>
        </w:rPr>
        <w:t>t preventivní výživov</w:t>
      </w:r>
      <w:r w:rsidR="006318FD" w:rsidRPr="000F2C2F">
        <w:rPr>
          <w:sz w:val="24"/>
          <w:szCs w:val="24"/>
        </w:rPr>
        <w:t>é</w:t>
      </w:r>
      <w:r w:rsidR="008E5F28" w:rsidRPr="000F2C2F">
        <w:rPr>
          <w:sz w:val="24"/>
          <w:szCs w:val="24"/>
        </w:rPr>
        <w:t xml:space="preserve"> </w:t>
      </w:r>
      <w:r w:rsidR="00393817" w:rsidRPr="000F2C2F">
        <w:rPr>
          <w:sz w:val="24"/>
          <w:szCs w:val="24"/>
        </w:rPr>
        <w:t>programy</w:t>
      </w:r>
      <w:r w:rsidR="006318FD" w:rsidRPr="000F2C2F">
        <w:rPr>
          <w:sz w:val="24"/>
          <w:szCs w:val="24"/>
        </w:rPr>
        <w:t>.</w:t>
      </w:r>
      <w:r w:rsidR="008E5F28" w:rsidRPr="000F2C2F">
        <w:rPr>
          <w:sz w:val="24"/>
          <w:szCs w:val="24"/>
        </w:rPr>
        <w:t xml:space="preserve"> </w:t>
      </w:r>
    </w:p>
    <w:p w:rsidR="00CE2F50" w:rsidRDefault="003C7940" w:rsidP="00D37281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43202D">
        <w:rPr>
          <w:snapToGrid w:val="0"/>
          <w:sz w:val="24"/>
          <w:szCs w:val="24"/>
        </w:rPr>
        <w:t>N</w:t>
      </w:r>
      <w:r w:rsidR="00C43862" w:rsidRPr="0043202D">
        <w:rPr>
          <w:snapToGrid w:val="0"/>
          <w:sz w:val="24"/>
          <w:szCs w:val="24"/>
        </w:rPr>
        <w:t>a některých lékařských fakultách</w:t>
      </w:r>
      <w:r w:rsidR="00056F6A">
        <w:rPr>
          <w:snapToGrid w:val="0"/>
          <w:sz w:val="24"/>
          <w:szCs w:val="24"/>
        </w:rPr>
        <w:t xml:space="preserve"> (</w:t>
      </w:r>
      <w:r w:rsidR="00831CD1">
        <w:rPr>
          <w:snapToGrid w:val="0"/>
          <w:sz w:val="24"/>
          <w:szCs w:val="24"/>
        </w:rPr>
        <w:t>3. LF UK</w:t>
      </w:r>
      <w:r w:rsidR="000F2C2F">
        <w:rPr>
          <w:snapToGrid w:val="0"/>
          <w:sz w:val="24"/>
          <w:szCs w:val="24"/>
        </w:rPr>
        <w:t>, LF Olomouc</w:t>
      </w:r>
      <w:r w:rsidR="00056F6A">
        <w:rPr>
          <w:snapToGrid w:val="0"/>
          <w:sz w:val="24"/>
          <w:szCs w:val="24"/>
        </w:rPr>
        <w:t>, LF Ostravské Univerzity</w:t>
      </w:r>
      <w:r w:rsidR="00831CD1">
        <w:rPr>
          <w:snapToGrid w:val="0"/>
          <w:sz w:val="24"/>
          <w:szCs w:val="24"/>
        </w:rPr>
        <w:t>)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existuje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studijní obor, jehož název koresponduje s podporou zdraví: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b/>
          <w:bCs/>
          <w:snapToGrid w:val="0"/>
          <w:sz w:val="24"/>
          <w:szCs w:val="24"/>
        </w:rPr>
        <w:t>„</w:t>
      </w:r>
      <w:r w:rsidR="00C14703" w:rsidRPr="0043202D">
        <w:rPr>
          <w:bCs/>
          <w:i/>
          <w:snapToGrid w:val="0"/>
          <w:sz w:val="24"/>
          <w:szCs w:val="24"/>
        </w:rPr>
        <w:t>Odborný p</w:t>
      </w:r>
      <w:r w:rsidR="00C43862" w:rsidRPr="0043202D">
        <w:rPr>
          <w:bCs/>
          <w:i/>
          <w:iCs/>
          <w:snapToGrid w:val="0"/>
          <w:sz w:val="24"/>
          <w:szCs w:val="24"/>
        </w:rPr>
        <w:t>racovník v ochraně veřejného zdraví“</w:t>
      </w:r>
      <w:r w:rsidR="00C43862" w:rsidRPr="0043202D">
        <w:rPr>
          <w:snapToGrid w:val="0"/>
          <w:sz w:val="24"/>
          <w:szCs w:val="24"/>
        </w:rPr>
        <w:t>. Jedná se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o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 xml:space="preserve">program, jehož absolventi mají poměrně striktně definované činnosti v oblasti obecné hygieny a zdravotního dohledu. </w:t>
      </w:r>
      <w:r w:rsidR="00C14703" w:rsidRPr="0043202D">
        <w:rPr>
          <w:sz w:val="24"/>
          <w:szCs w:val="24"/>
        </w:rPr>
        <w:t xml:space="preserve">Odborný pracovník ochrany veřejného zdraví vykonává speciální odborné činnosti při zabezpečování ochrany a podpory veřejného zdraví, v péči o zdravé životní a pracovní podmínky, předcházení vzniku, šíření a omezení výskytu infekčních onemocnění. </w:t>
      </w:r>
      <w:r w:rsidR="00C43862" w:rsidRPr="0043202D">
        <w:rPr>
          <w:snapToGrid w:val="0"/>
          <w:sz w:val="24"/>
          <w:szCs w:val="24"/>
        </w:rPr>
        <w:t>Absolventi s</w:t>
      </w:r>
      <w:r w:rsidR="00C14703" w:rsidRPr="0043202D">
        <w:rPr>
          <w:snapToGrid w:val="0"/>
          <w:sz w:val="24"/>
          <w:szCs w:val="24"/>
        </w:rPr>
        <w:t>e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uplatňují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v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úzké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oblasti veřejného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zdravotnictví, zabývající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se „klasickou“ hygienickou problematikou (měření hluku, znečiště</w:t>
      </w:r>
      <w:r w:rsidRPr="0043202D">
        <w:rPr>
          <w:snapToGrid w:val="0"/>
          <w:sz w:val="24"/>
          <w:szCs w:val="24"/>
        </w:rPr>
        <w:t>ní ovzduší, bezpečnost potravin</w:t>
      </w:r>
      <w:r w:rsidR="00C43862" w:rsidRPr="0043202D">
        <w:rPr>
          <w:snapToGrid w:val="0"/>
          <w:sz w:val="24"/>
          <w:szCs w:val="24"/>
        </w:rPr>
        <w:t>,</w:t>
      </w:r>
      <w:r w:rsidRPr="0043202D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hygienické podmínky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společného stravování apod.). Klíčová témata podpory zdraví,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zaměřená na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omezování behaviorálních rizik a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>na osvědčené metody dobré praxe</w:t>
      </w:r>
      <w:r w:rsidR="008E5F28">
        <w:rPr>
          <w:snapToGrid w:val="0"/>
          <w:sz w:val="24"/>
          <w:szCs w:val="24"/>
        </w:rPr>
        <w:t xml:space="preserve"> </w:t>
      </w:r>
      <w:r w:rsidR="00C43862" w:rsidRPr="0043202D">
        <w:rPr>
          <w:snapToGrid w:val="0"/>
          <w:sz w:val="24"/>
          <w:szCs w:val="24"/>
        </w:rPr>
        <w:t xml:space="preserve">jsou v </w:t>
      </w:r>
      <w:r w:rsidR="009D24BB" w:rsidRPr="0043202D">
        <w:rPr>
          <w:snapToGrid w:val="0"/>
          <w:sz w:val="24"/>
          <w:szCs w:val="24"/>
        </w:rPr>
        <w:t>kurikulu</w:t>
      </w:r>
      <w:r w:rsidR="00C43862" w:rsidRPr="0043202D">
        <w:rPr>
          <w:snapToGrid w:val="0"/>
          <w:sz w:val="24"/>
          <w:szCs w:val="24"/>
        </w:rPr>
        <w:t xml:space="preserve"> </w:t>
      </w:r>
      <w:r w:rsidR="00F41470" w:rsidRPr="0043202D">
        <w:rPr>
          <w:snapToGrid w:val="0"/>
          <w:sz w:val="24"/>
          <w:szCs w:val="24"/>
        </w:rPr>
        <w:t xml:space="preserve">sice </w:t>
      </w:r>
      <w:r w:rsidR="00C43862" w:rsidRPr="0043202D">
        <w:rPr>
          <w:snapToGrid w:val="0"/>
          <w:sz w:val="24"/>
          <w:szCs w:val="24"/>
        </w:rPr>
        <w:t>zastoupeny</w:t>
      </w:r>
      <w:r w:rsidR="000A7BD4" w:rsidRPr="0043202D">
        <w:rPr>
          <w:snapToGrid w:val="0"/>
          <w:sz w:val="24"/>
          <w:szCs w:val="24"/>
        </w:rPr>
        <w:t>,</w:t>
      </w:r>
      <w:r w:rsidR="009D24BB" w:rsidRPr="0043202D">
        <w:rPr>
          <w:snapToGrid w:val="0"/>
          <w:sz w:val="24"/>
          <w:szCs w:val="24"/>
        </w:rPr>
        <w:t xml:space="preserve"> </w:t>
      </w:r>
      <w:r w:rsidR="000A7BD4" w:rsidRPr="0043202D">
        <w:rPr>
          <w:snapToGrid w:val="0"/>
          <w:sz w:val="24"/>
          <w:szCs w:val="24"/>
        </w:rPr>
        <w:t xml:space="preserve">nejsou však </w:t>
      </w:r>
      <w:r w:rsidR="00F41470" w:rsidRPr="0043202D">
        <w:rPr>
          <w:snapToGrid w:val="0"/>
          <w:sz w:val="24"/>
          <w:szCs w:val="24"/>
        </w:rPr>
        <w:t xml:space="preserve">jeho </w:t>
      </w:r>
      <w:r w:rsidR="000A7BD4" w:rsidRPr="0043202D">
        <w:rPr>
          <w:snapToGrid w:val="0"/>
          <w:sz w:val="24"/>
          <w:szCs w:val="24"/>
        </w:rPr>
        <w:t>těžištěm</w:t>
      </w:r>
      <w:r w:rsidR="00C43862" w:rsidRPr="0043202D">
        <w:rPr>
          <w:snapToGrid w:val="0"/>
          <w:sz w:val="24"/>
          <w:szCs w:val="24"/>
        </w:rPr>
        <w:t>.</w:t>
      </w:r>
      <w:r w:rsidR="008E5F28">
        <w:rPr>
          <w:snapToGrid w:val="0"/>
          <w:sz w:val="24"/>
          <w:szCs w:val="24"/>
        </w:rPr>
        <w:t xml:space="preserve"> </w:t>
      </w:r>
      <w:r w:rsidR="00056F6A">
        <w:rPr>
          <w:snapToGrid w:val="0"/>
          <w:sz w:val="24"/>
          <w:szCs w:val="24"/>
        </w:rPr>
        <w:t xml:space="preserve">Zdá se, že konceptuálně </w:t>
      </w:r>
      <w:proofErr w:type="gramStart"/>
      <w:r w:rsidR="00056F6A">
        <w:rPr>
          <w:snapToGrid w:val="0"/>
          <w:sz w:val="24"/>
          <w:szCs w:val="24"/>
        </w:rPr>
        <w:t>nejblíže k  podpoře</w:t>
      </w:r>
      <w:proofErr w:type="gramEnd"/>
      <w:r w:rsidR="00056F6A">
        <w:rPr>
          <w:snapToGrid w:val="0"/>
          <w:sz w:val="24"/>
          <w:szCs w:val="24"/>
        </w:rPr>
        <w:t xml:space="preserve"> zdraví má </w:t>
      </w:r>
      <w:r w:rsidR="00056F6A">
        <w:rPr>
          <w:rFonts w:eastAsia="Times New Roman" w:cs="Times New Roman"/>
          <w:sz w:val="24"/>
          <w:szCs w:val="24"/>
        </w:rPr>
        <w:t xml:space="preserve"> obor na </w:t>
      </w:r>
      <w:r w:rsidR="00056F6A">
        <w:rPr>
          <w:snapToGrid w:val="0"/>
          <w:sz w:val="24"/>
          <w:szCs w:val="24"/>
        </w:rPr>
        <w:t>Ostravské univerzitě, kde  má s</w:t>
      </w:r>
      <w:proofErr w:type="spellStart"/>
      <w:r w:rsidR="00056F6A">
        <w:rPr>
          <w:lang w:val="en"/>
        </w:rPr>
        <w:t>tudium</w:t>
      </w:r>
      <w:proofErr w:type="spellEnd"/>
      <w:r w:rsidR="00056F6A">
        <w:rPr>
          <w:lang w:val="en"/>
        </w:rPr>
        <w:t xml:space="preserve">  v </w:t>
      </w:r>
      <w:proofErr w:type="spellStart"/>
      <w:r w:rsidR="00056F6A">
        <w:rPr>
          <w:lang w:val="en"/>
        </w:rPr>
        <w:t>navazujícím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magisterském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studiu</w:t>
      </w:r>
      <w:proofErr w:type="spellEnd"/>
      <w:r w:rsidR="00056F6A">
        <w:rPr>
          <w:lang w:val="en"/>
        </w:rPr>
        <w:t xml:space="preserve">  </w:t>
      </w:r>
      <w:proofErr w:type="spellStart"/>
      <w:r w:rsidR="00056F6A">
        <w:rPr>
          <w:lang w:val="en"/>
        </w:rPr>
        <w:t>poskytnout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studentům</w:t>
      </w:r>
      <w:proofErr w:type="spellEnd"/>
      <w:r w:rsidR="00056F6A">
        <w:rPr>
          <w:lang w:val="en"/>
        </w:rPr>
        <w:t xml:space="preserve">  </w:t>
      </w:r>
      <w:proofErr w:type="spellStart"/>
      <w:r w:rsidR="00056F6A">
        <w:rPr>
          <w:lang w:val="en"/>
        </w:rPr>
        <w:t>vzdělání</w:t>
      </w:r>
      <w:proofErr w:type="spellEnd"/>
      <w:r w:rsidR="00056F6A">
        <w:rPr>
          <w:lang w:val="en"/>
        </w:rPr>
        <w:t xml:space="preserve">, </w:t>
      </w:r>
      <w:proofErr w:type="spellStart"/>
      <w:r w:rsidR="00056F6A">
        <w:rPr>
          <w:lang w:val="en"/>
        </w:rPr>
        <w:t>zaměřené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především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na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problematiku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prevence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onemocnění</w:t>
      </w:r>
      <w:proofErr w:type="spellEnd"/>
      <w:r w:rsidR="00056F6A">
        <w:rPr>
          <w:lang w:val="en"/>
        </w:rPr>
        <w:t xml:space="preserve"> a  </w:t>
      </w:r>
      <w:proofErr w:type="spellStart"/>
      <w:r w:rsidR="00056F6A">
        <w:rPr>
          <w:lang w:val="en"/>
        </w:rPr>
        <w:t>ochranu</w:t>
      </w:r>
      <w:proofErr w:type="spellEnd"/>
      <w:r w:rsidR="00056F6A">
        <w:rPr>
          <w:lang w:val="en"/>
        </w:rPr>
        <w:t xml:space="preserve"> a </w:t>
      </w:r>
      <w:proofErr w:type="spellStart"/>
      <w:r w:rsidR="00056F6A">
        <w:rPr>
          <w:lang w:val="en"/>
        </w:rPr>
        <w:t>podporu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zdraví</w:t>
      </w:r>
      <w:proofErr w:type="spellEnd"/>
      <w:r w:rsidR="00056F6A">
        <w:rPr>
          <w:lang w:val="en"/>
        </w:rPr>
        <w:t xml:space="preserve"> </w:t>
      </w:r>
      <w:proofErr w:type="spellStart"/>
      <w:r w:rsidR="00056F6A">
        <w:rPr>
          <w:lang w:val="en"/>
        </w:rPr>
        <w:t>obyvatelstva</w:t>
      </w:r>
      <w:proofErr w:type="spellEnd"/>
      <w:r w:rsidR="0063698A">
        <w:rPr>
          <w:lang w:val="en"/>
        </w:rPr>
        <w:t>.</w:t>
      </w:r>
      <w:r w:rsidR="00056F6A">
        <w:rPr>
          <w:snapToGrid w:val="0"/>
          <w:sz w:val="24"/>
          <w:szCs w:val="24"/>
        </w:rPr>
        <w:t xml:space="preserve">  Podrobnější informace  se </w:t>
      </w:r>
      <w:r w:rsidR="00F40B62">
        <w:rPr>
          <w:snapToGrid w:val="0"/>
          <w:sz w:val="24"/>
          <w:szCs w:val="24"/>
        </w:rPr>
        <w:t xml:space="preserve">však </w:t>
      </w:r>
      <w:r w:rsidR="00056F6A">
        <w:rPr>
          <w:snapToGrid w:val="0"/>
          <w:sz w:val="24"/>
          <w:szCs w:val="24"/>
        </w:rPr>
        <w:t xml:space="preserve">autorce nepodařilo </w:t>
      </w:r>
      <w:proofErr w:type="gramStart"/>
      <w:r w:rsidR="00056F6A">
        <w:rPr>
          <w:snapToGrid w:val="0"/>
          <w:sz w:val="24"/>
          <w:szCs w:val="24"/>
        </w:rPr>
        <w:t xml:space="preserve">zjistit.  </w:t>
      </w:r>
      <w:r w:rsidR="004C09F6">
        <w:rPr>
          <w:rFonts w:eastAsia="Times New Roman" w:cs="Times New Roman"/>
          <w:sz w:val="24"/>
          <w:szCs w:val="24"/>
        </w:rPr>
        <w:t xml:space="preserve">. </w:t>
      </w:r>
      <w:r w:rsidR="004C09F6" w:rsidRPr="004C09F6">
        <w:rPr>
          <w:snapToGrid w:val="0"/>
          <w:sz w:val="24"/>
          <w:szCs w:val="24"/>
        </w:rPr>
        <w:t>Na</w:t>
      </w:r>
      <w:proofErr w:type="gramEnd"/>
      <w:r w:rsidR="004C09F6" w:rsidRPr="004C09F6">
        <w:rPr>
          <w:snapToGrid w:val="0"/>
          <w:sz w:val="24"/>
          <w:szCs w:val="24"/>
        </w:rPr>
        <w:t xml:space="preserve"> 3. LF UK se studují bakalářské studijní obory „veřejné zdravotnictví“ a </w:t>
      </w:r>
      <w:r w:rsidR="004C09F6">
        <w:rPr>
          <w:snapToGrid w:val="0"/>
          <w:sz w:val="24"/>
          <w:szCs w:val="24"/>
        </w:rPr>
        <w:t xml:space="preserve">„zdravotní </w:t>
      </w:r>
      <w:r w:rsidR="004C09F6" w:rsidRPr="004C09F6">
        <w:rPr>
          <w:snapToGrid w:val="0"/>
          <w:sz w:val="24"/>
          <w:szCs w:val="24"/>
        </w:rPr>
        <w:t>vědy“ kde jsou témata</w:t>
      </w:r>
      <w:r w:rsidR="004C09F6">
        <w:rPr>
          <w:snapToGrid w:val="0"/>
          <w:sz w:val="24"/>
          <w:szCs w:val="24"/>
        </w:rPr>
        <w:t xml:space="preserve"> </w:t>
      </w:r>
      <w:r w:rsidR="004C09F6" w:rsidRPr="00C16268">
        <w:rPr>
          <w:snapToGrid w:val="0"/>
          <w:sz w:val="24"/>
          <w:szCs w:val="24"/>
        </w:rPr>
        <w:t>z prevence</w:t>
      </w:r>
      <w:r w:rsidR="004C09F6">
        <w:rPr>
          <w:snapToGrid w:val="0"/>
          <w:sz w:val="24"/>
          <w:szCs w:val="24"/>
        </w:rPr>
        <w:t xml:space="preserve"> </w:t>
      </w:r>
      <w:r w:rsidR="004C09F6" w:rsidRPr="00C16268">
        <w:rPr>
          <w:snapToGrid w:val="0"/>
          <w:sz w:val="24"/>
          <w:szCs w:val="24"/>
        </w:rPr>
        <w:t xml:space="preserve">a podpory zdraví zahrnuta. </w:t>
      </w:r>
      <w:r w:rsidR="004C09F6" w:rsidRPr="00831CD1">
        <w:rPr>
          <w:snapToGrid w:val="0"/>
          <w:sz w:val="24"/>
          <w:szCs w:val="24"/>
        </w:rPr>
        <w:t xml:space="preserve">Nejvíce se </w:t>
      </w:r>
      <w:r w:rsidR="004C09F6">
        <w:rPr>
          <w:snapToGrid w:val="0"/>
          <w:sz w:val="24"/>
          <w:szCs w:val="24"/>
        </w:rPr>
        <w:t>p</w:t>
      </w:r>
      <w:r w:rsidR="004C09F6" w:rsidRPr="00831CD1">
        <w:rPr>
          <w:snapToGrid w:val="0"/>
          <w:sz w:val="24"/>
          <w:szCs w:val="24"/>
        </w:rPr>
        <w:t xml:space="preserve">raktickému </w:t>
      </w:r>
      <w:r w:rsidR="004C09F6">
        <w:rPr>
          <w:snapToGrid w:val="0"/>
          <w:sz w:val="24"/>
          <w:szCs w:val="24"/>
        </w:rPr>
        <w:t xml:space="preserve">uskutečňovány </w:t>
      </w:r>
      <w:r w:rsidR="004C09F6" w:rsidRPr="00831CD1">
        <w:rPr>
          <w:snapToGrid w:val="0"/>
          <w:sz w:val="24"/>
          <w:szCs w:val="24"/>
        </w:rPr>
        <w:lastRenderedPageBreak/>
        <w:t>podpory zdraví blíží</w:t>
      </w:r>
      <w:r w:rsidR="004C09F6">
        <w:rPr>
          <w:snapToGrid w:val="0"/>
          <w:sz w:val="24"/>
          <w:szCs w:val="24"/>
        </w:rPr>
        <w:t xml:space="preserve"> </w:t>
      </w:r>
      <w:r w:rsidR="004C09F6" w:rsidRPr="00831CD1">
        <w:rPr>
          <w:snapToGrid w:val="0"/>
          <w:sz w:val="24"/>
          <w:szCs w:val="24"/>
        </w:rPr>
        <w:t>voliteln</w:t>
      </w:r>
      <w:r w:rsidR="004C09F6">
        <w:rPr>
          <w:snapToGrid w:val="0"/>
          <w:sz w:val="24"/>
          <w:szCs w:val="24"/>
        </w:rPr>
        <w:t>ý</w:t>
      </w:r>
      <w:r w:rsidR="004C09F6" w:rsidRPr="00831CD1">
        <w:rPr>
          <w:snapToGrid w:val="0"/>
          <w:sz w:val="24"/>
          <w:szCs w:val="24"/>
        </w:rPr>
        <w:t xml:space="preserve"> předmět </w:t>
      </w:r>
      <w:r w:rsidR="004C09F6" w:rsidRPr="00831CD1">
        <w:rPr>
          <w:i/>
          <w:snapToGrid w:val="0"/>
          <w:sz w:val="24"/>
          <w:szCs w:val="24"/>
        </w:rPr>
        <w:t>„intervence v oblasti podpory zdraví</w:t>
      </w:r>
      <w:r w:rsidR="004C09F6" w:rsidRPr="00831CD1">
        <w:rPr>
          <w:snapToGrid w:val="0"/>
          <w:sz w:val="24"/>
          <w:szCs w:val="24"/>
        </w:rPr>
        <w:t>“</w:t>
      </w:r>
      <w:r w:rsidR="00CE2F50">
        <w:rPr>
          <w:snapToGrid w:val="0"/>
          <w:sz w:val="24"/>
          <w:szCs w:val="24"/>
        </w:rPr>
        <w:t>.</w:t>
      </w:r>
      <w:r w:rsidR="004C09F6">
        <w:rPr>
          <w:snapToGrid w:val="0"/>
          <w:sz w:val="24"/>
          <w:szCs w:val="24"/>
        </w:rPr>
        <w:t xml:space="preserve"> </w:t>
      </w:r>
      <w:r w:rsidR="004C09F6" w:rsidRPr="00831CD1">
        <w:rPr>
          <w:snapToGrid w:val="0"/>
          <w:sz w:val="24"/>
          <w:szCs w:val="24"/>
        </w:rPr>
        <w:t xml:space="preserve">Absolventi </w:t>
      </w:r>
      <w:r w:rsidR="004C09F6" w:rsidRPr="00831CD1">
        <w:rPr>
          <w:sz w:val="24"/>
          <w:szCs w:val="24"/>
        </w:rPr>
        <w:t>studia se mohou uplatnit v hygienických stanicích, ve zdravotních ústavech, zdravotních odborech krajských a městských úřadů,</w:t>
      </w:r>
      <w:r w:rsidR="004C09F6">
        <w:rPr>
          <w:sz w:val="24"/>
          <w:szCs w:val="24"/>
        </w:rPr>
        <w:t xml:space="preserve"> </w:t>
      </w:r>
      <w:r w:rsidR="004C09F6" w:rsidRPr="00831CD1">
        <w:rPr>
          <w:sz w:val="24"/>
          <w:szCs w:val="24"/>
        </w:rPr>
        <w:t xml:space="preserve">administrativních útvarech nemocnic a v ostatních ústavech a institucích poskytujících zdravotnické služby. </w:t>
      </w:r>
      <w:r w:rsidR="004C09F6">
        <w:rPr>
          <w:sz w:val="24"/>
          <w:szCs w:val="24"/>
        </w:rPr>
        <w:t xml:space="preserve"> </w:t>
      </w:r>
    </w:p>
    <w:p w:rsidR="003D4B7D" w:rsidRDefault="003D4B7D" w:rsidP="00D3728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D37281" w:rsidRDefault="00056F6A" w:rsidP="00D3728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F40B62">
        <w:rPr>
          <w:rFonts w:eastAsia="Times New Roman" w:cs="Times New Roman"/>
          <w:sz w:val="24"/>
          <w:szCs w:val="24"/>
        </w:rPr>
        <w:t xml:space="preserve">Také zdravotně-sociální fakulty některých regionálních univerzit </w:t>
      </w:r>
      <w:proofErr w:type="gramStart"/>
      <w:r w:rsidR="008664F6">
        <w:rPr>
          <w:rFonts w:eastAsia="Times New Roman" w:cs="Times New Roman"/>
          <w:sz w:val="24"/>
          <w:szCs w:val="24"/>
        </w:rPr>
        <w:t xml:space="preserve">rozvíjejí </w:t>
      </w:r>
      <w:r w:rsidRPr="00F40B62">
        <w:rPr>
          <w:rFonts w:eastAsia="Times New Roman" w:cs="Times New Roman"/>
          <w:sz w:val="24"/>
          <w:szCs w:val="24"/>
        </w:rPr>
        <w:t xml:space="preserve"> akreditované</w:t>
      </w:r>
      <w:proofErr w:type="gramEnd"/>
      <w:r w:rsidRPr="00F40B62">
        <w:rPr>
          <w:rFonts w:eastAsia="Times New Roman" w:cs="Times New Roman"/>
          <w:sz w:val="24"/>
          <w:szCs w:val="24"/>
        </w:rPr>
        <w:t xml:space="preserve"> studijní </w:t>
      </w:r>
      <w:r w:rsidR="00A62AC9">
        <w:rPr>
          <w:rFonts w:eastAsia="Times New Roman" w:cs="Times New Roman"/>
          <w:sz w:val="24"/>
          <w:szCs w:val="24"/>
        </w:rPr>
        <w:t>obory</w:t>
      </w:r>
      <w:r w:rsidRPr="00F40B62">
        <w:rPr>
          <w:rFonts w:eastAsia="Times New Roman" w:cs="Times New Roman"/>
          <w:sz w:val="24"/>
          <w:szCs w:val="24"/>
        </w:rPr>
        <w:t xml:space="preserve"> stejného nebo podobného názvu (pracovník/asistent v ochraně veřejného zdraví)</w:t>
      </w:r>
      <w:r w:rsidR="00F40B62">
        <w:rPr>
          <w:rFonts w:eastAsia="Times New Roman" w:cs="Times New Roman"/>
          <w:sz w:val="24"/>
          <w:szCs w:val="24"/>
        </w:rPr>
        <w:t>.</w:t>
      </w:r>
      <w:r w:rsidR="008664F6">
        <w:rPr>
          <w:rFonts w:eastAsia="Times New Roman" w:cs="Times New Roman"/>
          <w:sz w:val="24"/>
          <w:szCs w:val="24"/>
        </w:rPr>
        <w:t xml:space="preserve">  V této souvislosti zmíním Jihočeskou </w:t>
      </w:r>
      <w:r w:rsidRPr="00F40B62">
        <w:rPr>
          <w:rFonts w:eastAsia="Times New Roman" w:cs="Times New Roman"/>
          <w:sz w:val="24"/>
          <w:szCs w:val="24"/>
        </w:rPr>
        <w:t>Universitu v Českých</w:t>
      </w:r>
      <w:r w:rsidRPr="003D2A5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3D2A55">
        <w:rPr>
          <w:rFonts w:eastAsia="Times New Roman" w:cs="Times New Roman"/>
          <w:sz w:val="24"/>
          <w:szCs w:val="24"/>
        </w:rPr>
        <w:t>Budějovic</w:t>
      </w:r>
      <w:r>
        <w:rPr>
          <w:rFonts w:eastAsia="Times New Roman" w:cs="Times New Roman"/>
          <w:sz w:val="24"/>
          <w:szCs w:val="24"/>
        </w:rPr>
        <w:t>ích</w:t>
      </w:r>
      <w:r w:rsidR="00F40B62">
        <w:rPr>
          <w:rFonts w:eastAsia="Times New Roman" w:cs="Times New Roman"/>
          <w:sz w:val="24"/>
          <w:szCs w:val="24"/>
        </w:rPr>
        <w:t xml:space="preserve"> a </w:t>
      </w:r>
      <w:r w:rsidRPr="003D2A55">
        <w:rPr>
          <w:rFonts w:eastAsia="Times New Roman" w:cs="Times New Roman"/>
          <w:sz w:val="24"/>
          <w:szCs w:val="24"/>
        </w:rPr>
        <w:t xml:space="preserve"> Západočesk</w:t>
      </w:r>
      <w:r>
        <w:rPr>
          <w:rFonts w:eastAsia="Times New Roman" w:cs="Times New Roman"/>
          <w:sz w:val="24"/>
          <w:szCs w:val="24"/>
        </w:rPr>
        <w:t>ou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Pr="003D2A55">
        <w:rPr>
          <w:rFonts w:eastAsia="Times New Roman" w:cs="Times New Roman"/>
          <w:sz w:val="24"/>
          <w:szCs w:val="24"/>
        </w:rPr>
        <w:t xml:space="preserve"> univerzit</w:t>
      </w:r>
      <w:r>
        <w:rPr>
          <w:rFonts w:eastAsia="Times New Roman" w:cs="Times New Roman"/>
          <w:sz w:val="24"/>
          <w:szCs w:val="24"/>
        </w:rPr>
        <w:t xml:space="preserve">u v Plzni.  </w:t>
      </w:r>
      <w:r w:rsidR="00A62AC9" w:rsidRPr="0043202D">
        <w:rPr>
          <w:rFonts w:eastAsia="Times New Roman" w:cs="Times New Roman"/>
          <w:sz w:val="24"/>
          <w:szCs w:val="24"/>
        </w:rPr>
        <w:t>Cílem studia je</w:t>
      </w:r>
      <w:r w:rsidR="004C09F6">
        <w:rPr>
          <w:rFonts w:eastAsia="Times New Roman" w:cs="Times New Roman"/>
          <w:sz w:val="24"/>
          <w:szCs w:val="24"/>
        </w:rPr>
        <w:t xml:space="preserve"> </w:t>
      </w:r>
      <w:r w:rsidR="00A62AC9" w:rsidRPr="0043202D">
        <w:rPr>
          <w:rFonts w:eastAsia="Times New Roman" w:cs="Times New Roman"/>
          <w:sz w:val="24"/>
          <w:szCs w:val="24"/>
        </w:rPr>
        <w:t>porozumět metodice státního zdravotního dozoru a preventivní zdravotní péče, která</w:t>
      </w:r>
      <w:r w:rsidR="00A62AC9">
        <w:rPr>
          <w:rFonts w:eastAsia="Times New Roman" w:cs="Times New Roman"/>
          <w:sz w:val="24"/>
          <w:szCs w:val="24"/>
        </w:rPr>
        <w:t xml:space="preserve"> </w:t>
      </w:r>
      <w:r w:rsidR="00A62AC9" w:rsidRPr="0043202D">
        <w:rPr>
          <w:rFonts w:eastAsia="Times New Roman" w:cs="Times New Roman"/>
          <w:sz w:val="24"/>
          <w:szCs w:val="24"/>
        </w:rPr>
        <w:t xml:space="preserve">není blíže specifikována. Ze sylabu vyplývá, že se jedna o studium převážně hygienicko-epidemiologické problematiky a obor poskytuje vzdělání potřebné pro </w:t>
      </w:r>
      <w:r w:rsidR="00A62AC9">
        <w:rPr>
          <w:rFonts w:eastAsia="Times New Roman" w:cs="Times New Roman"/>
          <w:sz w:val="24"/>
          <w:szCs w:val="24"/>
        </w:rPr>
        <w:t>pracovníky hygienické služby (</w:t>
      </w:r>
      <w:r w:rsidR="00A62AC9" w:rsidRPr="0043202D">
        <w:rPr>
          <w:rFonts w:eastAsia="Times New Roman" w:cs="Times New Roman"/>
          <w:sz w:val="24"/>
          <w:szCs w:val="24"/>
        </w:rPr>
        <w:t>dřívější</w:t>
      </w:r>
      <w:r w:rsidR="00A62AC9">
        <w:rPr>
          <w:rFonts w:eastAsia="Times New Roman" w:cs="Times New Roman"/>
          <w:sz w:val="24"/>
          <w:szCs w:val="24"/>
        </w:rPr>
        <w:t xml:space="preserve"> </w:t>
      </w:r>
      <w:r w:rsidR="00A62AC9" w:rsidRPr="0043202D">
        <w:rPr>
          <w:rFonts w:eastAsia="Times New Roman" w:cs="Times New Roman"/>
          <w:sz w:val="24"/>
          <w:szCs w:val="24"/>
        </w:rPr>
        <w:t>„asistenty hygienické služby“</w:t>
      </w:r>
      <w:r w:rsidR="00A62AC9">
        <w:rPr>
          <w:rFonts w:eastAsia="Times New Roman" w:cs="Times New Roman"/>
          <w:sz w:val="24"/>
          <w:szCs w:val="24"/>
        </w:rPr>
        <w:t>)</w:t>
      </w:r>
      <w:r w:rsidR="00A62AC9" w:rsidRPr="0043202D">
        <w:rPr>
          <w:rFonts w:eastAsia="Times New Roman" w:cs="Times New Roman"/>
          <w:sz w:val="24"/>
          <w:szCs w:val="24"/>
        </w:rPr>
        <w:t xml:space="preserve">. </w:t>
      </w:r>
      <w:r w:rsidR="00A62AC9">
        <w:rPr>
          <w:rFonts w:eastAsia="Times New Roman" w:cs="Times New Roman"/>
          <w:sz w:val="24"/>
          <w:szCs w:val="24"/>
        </w:rPr>
        <w:t xml:space="preserve">Uplatnění absolventů </w:t>
      </w:r>
      <w:r w:rsidR="00A62AC9" w:rsidRPr="0043202D">
        <w:rPr>
          <w:rFonts w:eastAsia="Times New Roman" w:cs="Times New Roman"/>
          <w:sz w:val="24"/>
          <w:szCs w:val="24"/>
        </w:rPr>
        <w:t>navazující</w:t>
      </w:r>
      <w:r w:rsidR="00A62AC9">
        <w:rPr>
          <w:rFonts w:eastAsia="Times New Roman" w:cs="Times New Roman"/>
          <w:sz w:val="24"/>
          <w:szCs w:val="24"/>
        </w:rPr>
        <w:t>ho</w:t>
      </w:r>
      <w:r w:rsidR="00A62AC9" w:rsidRPr="0043202D">
        <w:rPr>
          <w:rFonts w:eastAsia="Times New Roman" w:cs="Times New Roman"/>
          <w:sz w:val="24"/>
          <w:szCs w:val="24"/>
        </w:rPr>
        <w:t xml:space="preserve"> magisterské</w:t>
      </w:r>
      <w:r w:rsidR="008664F6">
        <w:rPr>
          <w:rFonts w:eastAsia="Times New Roman" w:cs="Times New Roman"/>
          <w:sz w:val="24"/>
          <w:szCs w:val="24"/>
        </w:rPr>
        <w:t>ho</w:t>
      </w:r>
      <w:r w:rsidR="00A62AC9" w:rsidRPr="0043202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A62AC9" w:rsidRPr="0043202D">
        <w:rPr>
          <w:rFonts w:eastAsia="Times New Roman" w:cs="Times New Roman"/>
          <w:sz w:val="24"/>
          <w:szCs w:val="24"/>
        </w:rPr>
        <w:t>studi</w:t>
      </w:r>
      <w:r w:rsidR="00A62AC9">
        <w:rPr>
          <w:rFonts w:eastAsia="Times New Roman" w:cs="Times New Roman"/>
          <w:sz w:val="24"/>
          <w:szCs w:val="24"/>
        </w:rPr>
        <w:t>a  se</w:t>
      </w:r>
      <w:proofErr w:type="gramEnd"/>
      <w:r w:rsidR="00A62AC9">
        <w:rPr>
          <w:rFonts w:eastAsia="Times New Roman" w:cs="Times New Roman"/>
          <w:sz w:val="24"/>
          <w:szCs w:val="24"/>
        </w:rPr>
        <w:t xml:space="preserve"> </w:t>
      </w:r>
      <w:r w:rsidR="004C09F6">
        <w:rPr>
          <w:rFonts w:eastAsia="Times New Roman" w:cs="Times New Roman"/>
          <w:sz w:val="24"/>
          <w:szCs w:val="24"/>
        </w:rPr>
        <w:t>příliš</w:t>
      </w:r>
      <w:r w:rsidR="0063698A">
        <w:rPr>
          <w:rFonts w:eastAsia="Times New Roman" w:cs="Times New Roman"/>
          <w:sz w:val="24"/>
          <w:szCs w:val="24"/>
        </w:rPr>
        <w:t xml:space="preserve"> </w:t>
      </w:r>
      <w:r w:rsidR="00A62AC9">
        <w:rPr>
          <w:rFonts w:eastAsia="Times New Roman" w:cs="Times New Roman"/>
          <w:sz w:val="24"/>
          <w:szCs w:val="24"/>
        </w:rPr>
        <w:t xml:space="preserve">neliší od </w:t>
      </w:r>
      <w:r w:rsidR="0063698A">
        <w:rPr>
          <w:rFonts w:eastAsia="Times New Roman" w:cs="Times New Roman"/>
          <w:sz w:val="24"/>
          <w:szCs w:val="24"/>
        </w:rPr>
        <w:t>absolventů bakalářského studiu.</w:t>
      </w:r>
      <w:r w:rsidR="00A62AC9" w:rsidRPr="0043202D">
        <w:rPr>
          <w:rFonts w:eastAsia="Times New Roman" w:cs="Times New Roman"/>
          <w:sz w:val="24"/>
          <w:szCs w:val="24"/>
        </w:rPr>
        <w:t xml:space="preserve"> </w:t>
      </w:r>
      <w:r w:rsidR="00A62AC9">
        <w:rPr>
          <w:rFonts w:eastAsia="Times New Roman" w:cs="Times New Roman"/>
          <w:b/>
          <w:sz w:val="24"/>
          <w:szCs w:val="24"/>
        </w:rPr>
        <w:t xml:space="preserve"> </w:t>
      </w:r>
      <w:r w:rsidR="00F40B62">
        <w:rPr>
          <w:rFonts w:eastAsia="Times New Roman" w:cs="Times New Roman"/>
          <w:sz w:val="24"/>
          <w:szCs w:val="24"/>
        </w:rPr>
        <w:t xml:space="preserve">Na Západočeské Univerzitě studium tohoto oboru v letošním školním roce nebylo otevřeno, </w:t>
      </w:r>
      <w:r w:rsidR="008664F6">
        <w:rPr>
          <w:rFonts w:eastAsia="Times New Roman" w:cs="Times New Roman"/>
          <w:sz w:val="24"/>
          <w:szCs w:val="24"/>
        </w:rPr>
        <w:t xml:space="preserve">což zřejmě </w:t>
      </w:r>
      <w:proofErr w:type="gramStart"/>
      <w:r w:rsidR="004C09F6">
        <w:rPr>
          <w:rFonts w:eastAsia="Times New Roman" w:cs="Times New Roman"/>
          <w:sz w:val="24"/>
          <w:szCs w:val="24"/>
        </w:rPr>
        <w:t>svědčí o  klesajícím</w:t>
      </w:r>
      <w:proofErr w:type="gramEnd"/>
      <w:r w:rsidR="004C09F6">
        <w:rPr>
          <w:rFonts w:eastAsia="Times New Roman" w:cs="Times New Roman"/>
          <w:sz w:val="24"/>
          <w:szCs w:val="24"/>
        </w:rPr>
        <w:t xml:space="preserve">  zájmu</w:t>
      </w:r>
      <w:r w:rsidR="00F40B62">
        <w:rPr>
          <w:rFonts w:eastAsia="Times New Roman" w:cs="Times New Roman"/>
          <w:sz w:val="24"/>
          <w:szCs w:val="24"/>
        </w:rPr>
        <w:t xml:space="preserve">. </w:t>
      </w:r>
      <w:r w:rsidR="0063698A">
        <w:rPr>
          <w:rFonts w:eastAsia="Times New Roman" w:cs="Times New Roman"/>
          <w:sz w:val="24"/>
          <w:szCs w:val="24"/>
        </w:rPr>
        <w:t>Také Jihočeská univerzita upozorňuje na příslušných</w:t>
      </w:r>
      <w:r w:rsidR="008664F6">
        <w:rPr>
          <w:rFonts w:eastAsia="Times New Roman" w:cs="Times New Roman"/>
          <w:sz w:val="24"/>
          <w:szCs w:val="24"/>
        </w:rPr>
        <w:t xml:space="preserve"> webových</w:t>
      </w:r>
      <w:r w:rsidR="0063698A">
        <w:rPr>
          <w:rFonts w:eastAsia="Times New Roman" w:cs="Times New Roman"/>
          <w:sz w:val="24"/>
          <w:szCs w:val="24"/>
        </w:rPr>
        <w:t xml:space="preserve"> stránkách, že studium bude otevřeno pouze v případě dostatečného počtu přihlášených studentů</w:t>
      </w:r>
      <w:r w:rsidR="00D37281">
        <w:rPr>
          <w:rFonts w:eastAsia="Times New Roman" w:cs="Times New Roman"/>
          <w:sz w:val="24"/>
          <w:szCs w:val="24"/>
        </w:rPr>
        <w:t>.</w:t>
      </w:r>
    </w:p>
    <w:p w:rsidR="0063698A" w:rsidRDefault="00D37281" w:rsidP="00D3728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F40B62" w:rsidRPr="00A62AC9">
        <w:rPr>
          <w:rFonts w:eastAsia="Times New Roman" w:cs="Times New Roman"/>
          <w:bCs/>
          <w:snapToGrid w:val="0"/>
          <w:sz w:val="24"/>
          <w:szCs w:val="24"/>
        </w:rPr>
        <w:t>Na základě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veřejně dostupných informací</w:t>
      </w:r>
      <w:r w:rsidR="00F40B62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, jejichž zdrojem byly především webové  stránky   </w:t>
      </w:r>
      <w:r w:rsidR="00A62AC9">
        <w:rPr>
          <w:rFonts w:eastAsia="Times New Roman" w:cs="Times New Roman"/>
          <w:bCs/>
          <w:snapToGrid w:val="0"/>
          <w:sz w:val="24"/>
          <w:szCs w:val="24"/>
        </w:rPr>
        <w:t xml:space="preserve">všech </w:t>
      </w:r>
      <w:r w:rsidR="00A80045">
        <w:rPr>
          <w:rFonts w:eastAsia="Times New Roman" w:cs="Times New Roman"/>
          <w:bCs/>
          <w:snapToGrid w:val="0"/>
          <w:sz w:val="24"/>
          <w:szCs w:val="24"/>
        </w:rPr>
        <w:t xml:space="preserve">zmiňovaných </w:t>
      </w:r>
      <w:r w:rsidR="00A62AC9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A80045">
        <w:rPr>
          <w:rFonts w:eastAsia="Times New Roman" w:cs="Times New Roman"/>
          <w:bCs/>
          <w:snapToGrid w:val="0"/>
          <w:sz w:val="24"/>
          <w:szCs w:val="24"/>
        </w:rPr>
        <w:t xml:space="preserve"> fakult</w:t>
      </w:r>
      <w:r w:rsidR="00A62AC9">
        <w:rPr>
          <w:rFonts w:eastAsia="Times New Roman" w:cs="Times New Roman"/>
          <w:bCs/>
          <w:snapToGrid w:val="0"/>
          <w:sz w:val="24"/>
          <w:szCs w:val="24"/>
        </w:rPr>
        <w:t xml:space="preserve"> se </w:t>
      </w:r>
      <w:r w:rsidR="00A62AC9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lze  </w:t>
      </w:r>
      <w:r w:rsidR="00A62AC9">
        <w:rPr>
          <w:rFonts w:eastAsia="Times New Roman" w:cs="Times New Roman"/>
          <w:bCs/>
          <w:snapToGrid w:val="0"/>
          <w:sz w:val="24"/>
          <w:szCs w:val="24"/>
        </w:rPr>
        <w:t>domnívat</w:t>
      </w:r>
      <w:r w:rsidR="00A62AC9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,   že 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s ohledem </w:t>
      </w:r>
      <w:proofErr w:type="gramStart"/>
      <w:r>
        <w:rPr>
          <w:rFonts w:eastAsia="Times New Roman" w:cs="Times New Roman"/>
          <w:bCs/>
          <w:snapToGrid w:val="0"/>
          <w:sz w:val="24"/>
          <w:szCs w:val="24"/>
        </w:rPr>
        <w:t>na  témata</w:t>
      </w:r>
      <w:proofErr w:type="gramEnd"/>
      <w:r>
        <w:rPr>
          <w:rFonts w:eastAsia="Times New Roman" w:cs="Times New Roman"/>
          <w:bCs/>
          <w:snapToGrid w:val="0"/>
          <w:sz w:val="24"/>
          <w:szCs w:val="24"/>
        </w:rPr>
        <w:t xml:space="preserve"> podpory zdraví a prevence nemocí 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existují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>mezi jednotlivými školami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A62AC9">
        <w:rPr>
          <w:rFonts w:eastAsia="Times New Roman" w:cs="Times New Roman"/>
          <w:bCs/>
          <w:snapToGrid w:val="0"/>
          <w:sz w:val="24"/>
          <w:szCs w:val="24"/>
        </w:rPr>
        <w:t>rozdíly v sylabech</w:t>
      </w:r>
      <w:r w:rsidR="00A62AC9">
        <w:rPr>
          <w:rFonts w:eastAsia="Times New Roman" w:cs="Times New Roman"/>
          <w:bCs/>
          <w:snapToGrid w:val="0"/>
          <w:sz w:val="24"/>
          <w:szCs w:val="24"/>
        </w:rPr>
        <w:t>;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v některých 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i 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stejně nazvaných studijních </w:t>
      </w:r>
      <w:r>
        <w:rPr>
          <w:rFonts w:eastAsia="Times New Roman" w:cs="Times New Roman"/>
          <w:bCs/>
          <w:snapToGrid w:val="0"/>
          <w:sz w:val="24"/>
          <w:szCs w:val="24"/>
        </w:rPr>
        <w:t>oborech</w:t>
      </w:r>
      <w:r w:rsidR="008664F6">
        <w:rPr>
          <w:rFonts w:eastAsia="Times New Roman" w:cs="Times New Roman"/>
          <w:bCs/>
          <w:snapToGrid w:val="0"/>
          <w:sz w:val="24"/>
          <w:szCs w:val="24"/>
        </w:rPr>
        <w:t xml:space="preserve"> je tematika 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>podpory zdraví zastoupena m</w:t>
      </w:r>
      <w:r>
        <w:rPr>
          <w:rFonts w:eastAsia="Times New Roman" w:cs="Times New Roman"/>
          <w:bCs/>
          <w:snapToGrid w:val="0"/>
          <w:sz w:val="24"/>
          <w:szCs w:val="24"/>
        </w:rPr>
        <w:t>álo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>, v jiných mnohem více, a to při očekávání podobného uplatnění absolventů.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L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>ze však soudit, že</w:t>
      </w:r>
      <w:r w:rsidR="00E67FA5">
        <w:rPr>
          <w:rFonts w:eastAsia="Times New Roman" w:cs="Times New Roman"/>
          <w:bCs/>
          <w:snapToGrid w:val="0"/>
          <w:sz w:val="24"/>
          <w:szCs w:val="24"/>
        </w:rPr>
        <w:t xml:space="preserve"> populačně </w:t>
      </w:r>
      <w:proofErr w:type="gramStart"/>
      <w:r w:rsidR="00E67FA5">
        <w:rPr>
          <w:rFonts w:eastAsia="Times New Roman" w:cs="Times New Roman"/>
          <w:bCs/>
          <w:snapToGrid w:val="0"/>
          <w:sz w:val="24"/>
          <w:szCs w:val="24"/>
        </w:rPr>
        <w:t xml:space="preserve">zaměřená 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podpora</w:t>
      </w:r>
      <w:proofErr w:type="gramEnd"/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zdraví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opírající se konceptuálně o strategické </w:t>
      </w:r>
      <w:r w:rsidR="00E67FA5">
        <w:rPr>
          <w:rFonts w:eastAsia="Times New Roman" w:cs="Times New Roman"/>
          <w:bCs/>
          <w:snapToGrid w:val="0"/>
          <w:sz w:val="24"/>
          <w:szCs w:val="24"/>
        </w:rPr>
        <w:t xml:space="preserve">cíle </w:t>
      </w:r>
      <w:r>
        <w:rPr>
          <w:rFonts w:eastAsia="Times New Roman" w:cs="Times New Roman"/>
          <w:bCs/>
          <w:snapToGrid w:val="0"/>
          <w:sz w:val="24"/>
          <w:szCs w:val="24"/>
        </w:rPr>
        <w:t xml:space="preserve"> Ottawské Charty</w:t>
      </w:r>
      <w:r w:rsidR="00326D15">
        <w:rPr>
          <w:rFonts w:eastAsia="Times New Roman" w:cs="Times New Roman"/>
          <w:bCs/>
          <w:snapToGrid w:val="0"/>
          <w:sz w:val="24"/>
          <w:szCs w:val="24"/>
        </w:rPr>
        <w:t>,</w:t>
      </w:r>
      <w:r w:rsidR="00A80045">
        <w:rPr>
          <w:rFonts w:eastAsia="Times New Roman" w:cs="Times New Roman"/>
          <w:bCs/>
          <w:snapToGrid w:val="0"/>
          <w:sz w:val="24"/>
          <w:szCs w:val="24"/>
        </w:rPr>
        <w:t xml:space="preserve"> ale také</w:t>
      </w:r>
      <w:r w:rsidR="00326D15" w:rsidRPr="00326D15">
        <w:rPr>
          <w:rFonts w:eastAsia="Times New Roman" w:cs="Times New Roman"/>
          <w:b/>
          <w:bCs/>
          <w:snapToGrid w:val="0"/>
          <w:sz w:val="24"/>
          <w:szCs w:val="24"/>
        </w:rPr>
        <w:t xml:space="preserve"> </w:t>
      </w:r>
      <w:r w:rsidR="00326D15">
        <w:rPr>
          <w:rFonts w:eastAsia="Times New Roman" w:cs="Times New Roman"/>
          <w:bCs/>
          <w:snapToGrid w:val="0"/>
          <w:sz w:val="24"/>
          <w:szCs w:val="24"/>
        </w:rPr>
        <w:t xml:space="preserve"> efektivnost u nás prosazovaných  programů,  příklady dobré praxe ze zahraničí  </w:t>
      </w:r>
      <w:r w:rsidR="00A80045">
        <w:rPr>
          <w:rFonts w:eastAsia="Times New Roman" w:cs="Times New Roman"/>
          <w:bCs/>
          <w:snapToGrid w:val="0"/>
          <w:sz w:val="24"/>
          <w:szCs w:val="24"/>
        </w:rPr>
        <w:t xml:space="preserve"> a další důležitá</w:t>
      </w:r>
      <w:r w:rsidR="00E67FA5">
        <w:rPr>
          <w:rFonts w:eastAsia="Times New Roman" w:cs="Times New Roman"/>
          <w:bCs/>
          <w:snapToGrid w:val="0"/>
          <w:sz w:val="24"/>
          <w:szCs w:val="24"/>
        </w:rPr>
        <w:t xml:space="preserve"> témata nejsou  ve výuce   </w:t>
      </w:r>
      <w:r w:rsidR="00326D15">
        <w:rPr>
          <w:rFonts w:eastAsia="Times New Roman" w:cs="Times New Roman"/>
          <w:bCs/>
          <w:snapToGrid w:val="0"/>
          <w:sz w:val="24"/>
          <w:szCs w:val="24"/>
        </w:rPr>
        <w:t xml:space="preserve">na lékařských i zdravotně sociálních fakultách </w:t>
      </w:r>
      <w:r w:rsidR="00A80045">
        <w:rPr>
          <w:rFonts w:eastAsia="Times New Roman" w:cs="Times New Roman"/>
          <w:bCs/>
          <w:snapToGrid w:val="0"/>
          <w:sz w:val="24"/>
          <w:szCs w:val="24"/>
        </w:rPr>
        <w:t xml:space="preserve">dostatečně </w:t>
      </w:r>
      <w:r w:rsidR="00E67FA5">
        <w:rPr>
          <w:rFonts w:eastAsia="Times New Roman" w:cs="Times New Roman"/>
          <w:bCs/>
          <w:snapToGrid w:val="0"/>
          <w:sz w:val="24"/>
          <w:szCs w:val="24"/>
        </w:rPr>
        <w:t>zastoupena.</w:t>
      </w:r>
      <w:r w:rsidR="008A0BA1" w:rsidRPr="00A62AC9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</w:p>
    <w:p w:rsidR="00AF4F91" w:rsidRPr="00A80045" w:rsidRDefault="00F732E9" w:rsidP="00A8004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 </w:t>
      </w:r>
      <w:proofErr w:type="gramStart"/>
      <w:r>
        <w:rPr>
          <w:rFonts w:eastAsia="Times New Roman" w:cs="Times New Roman"/>
          <w:sz w:val="24"/>
          <w:szCs w:val="24"/>
        </w:rPr>
        <w:t>úplnost  je</w:t>
      </w:r>
      <w:proofErr w:type="gramEnd"/>
      <w:r>
        <w:rPr>
          <w:rFonts w:eastAsia="Times New Roman" w:cs="Times New Roman"/>
          <w:sz w:val="24"/>
          <w:szCs w:val="24"/>
        </w:rPr>
        <w:t xml:space="preserve"> třeba zmínit, že výchovou ke zdraví se  zabývají také  pedagogické fakulty, a to v intencích naplňování cílů vyplývajících z rámcových vzdělávacích programů. Například c</w:t>
      </w:r>
      <w:r w:rsidRPr="00596122">
        <w:rPr>
          <w:rFonts w:eastAsia="Times New Roman" w:cs="Times New Roman"/>
          <w:sz w:val="24"/>
          <w:szCs w:val="24"/>
        </w:rPr>
        <w:t xml:space="preserve">ílem navazujícího magisterského studijního oboru Učitelství </w:t>
      </w:r>
      <w:r>
        <w:rPr>
          <w:rFonts w:eastAsia="Times New Roman" w:cs="Times New Roman"/>
          <w:sz w:val="24"/>
          <w:szCs w:val="24"/>
        </w:rPr>
        <w:t xml:space="preserve">všeobecně vzdělávacích předmětů pro základní a střední školy </w:t>
      </w:r>
      <w:r w:rsidRPr="00596122">
        <w:rPr>
          <w:rFonts w:eastAsia="Times New Roman" w:cs="Times New Roman"/>
          <w:sz w:val="24"/>
          <w:szCs w:val="24"/>
        </w:rPr>
        <w:t xml:space="preserve">– </w:t>
      </w:r>
      <w:r>
        <w:rPr>
          <w:rFonts w:eastAsia="Times New Roman" w:cs="Times New Roman"/>
          <w:sz w:val="24"/>
          <w:szCs w:val="24"/>
        </w:rPr>
        <w:t>„</w:t>
      </w:r>
      <w:r w:rsidRPr="00596122">
        <w:rPr>
          <w:rFonts w:eastAsia="Times New Roman" w:cs="Times New Roman"/>
          <w:sz w:val="24"/>
          <w:szCs w:val="24"/>
        </w:rPr>
        <w:t>Výchova ke zdraví</w:t>
      </w:r>
      <w:r>
        <w:rPr>
          <w:rFonts w:eastAsia="Times New Roman" w:cs="Times New Roman"/>
          <w:sz w:val="24"/>
          <w:szCs w:val="24"/>
        </w:rPr>
        <w:t>“</w:t>
      </w:r>
      <w:r w:rsidRPr="00596122">
        <w:rPr>
          <w:rFonts w:eastAsia="Times New Roman" w:cs="Times New Roman"/>
          <w:sz w:val="24"/>
          <w:szCs w:val="24"/>
        </w:rPr>
        <w:t xml:space="preserve"> na Pedagogické fakultě</w:t>
      </w:r>
      <w:r>
        <w:rPr>
          <w:rFonts w:eastAsia="Times New Roman" w:cs="Times New Roman"/>
          <w:sz w:val="24"/>
          <w:szCs w:val="24"/>
        </w:rPr>
        <w:t xml:space="preserve"> </w:t>
      </w:r>
      <w:r w:rsidRPr="00596122"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>K v</w:t>
      </w:r>
      <w:r w:rsidRPr="00596122">
        <w:rPr>
          <w:rFonts w:eastAsia="Times New Roman" w:cs="Times New Roman"/>
          <w:sz w:val="24"/>
          <w:szCs w:val="24"/>
        </w:rPr>
        <w:t xml:space="preserve"> Praze </w:t>
      </w:r>
      <w:r w:rsidRPr="00D74C77">
        <w:rPr>
          <w:rFonts w:eastAsia="Times New Roman" w:cs="Times New Roman"/>
          <w:sz w:val="24"/>
          <w:szCs w:val="24"/>
        </w:rPr>
        <w:t xml:space="preserve">je poskytnout </w:t>
      </w:r>
      <w:r w:rsidRPr="00596122">
        <w:rPr>
          <w:rFonts w:eastAsia="Times New Roman" w:cs="Times New Roman"/>
          <w:sz w:val="24"/>
          <w:szCs w:val="24"/>
        </w:rPr>
        <w:t>studentům kvali</w:t>
      </w:r>
      <w:r w:rsidRPr="00596122">
        <w:rPr>
          <w:rFonts w:eastAsia="Times New Roman" w:cs="Courier New"/>
          <w:sz w:val="24"/>
          <w:szCs w:val="24"/>
        </w:rPr>
        <w:t>fi</w:t>
      </w:r>
      <w:r w:rsidRPr="00D74C77">
        <w:rPr>
          <w:rFonts w:eastAsia="Times New Roman" w:cs="Times New Roman"/>
          <w:sz w:val="24"/>
          <w:szCs w:val="24"/>
        </w:rPr>
        <w:t xml:space="preserve">kaci pro výkon profese </w:t>
      </w:r>
      <w:r>
        <w:rPr>
          <w:rFonts w:eastAsia="Times New Roman" w:cs="Times New Roman"/>
          <w:sz w:val="24"/>
          <w:szCs w:val="24"/>
        </w:rPr>
        <w:t>u</w:t>
      </w:r>
      <w:r w:rsidRPr="00596122">
        <w:rPr>
          <w:rFonts w:eastAsia="Times New Roman" w:cs="Times New Roman"/>
          <w:sz w:val="24"/>
          <w:szCs w:val="24"/>
        </w:rPr>
        <w:t xml:space="preserve">čitele výchovy ke zdraví na základních a středních školách. </w:t>
      </w:r>
      <w:proofErr w:type="gramStart"/>
      <w:r>
        <w:rPr>
          <w:rFonts w:eastAsia="Times New Roman" w:cs="Times New Roman"/>
          <w:sz w:val="24"/>
          <w:szCs w:val="24"/>
        </w:rPr>
        <w:t>Nicméně,  s</w:t>
      </w:r>
      <w:r w:rsidRPr="00596122">
        <w:rPr>
          <w:rFonts w:eastAsia="Times New Roman" w:cs="Times New Roman"/>
          <w:sz w:val="24"/>
          <w:szCs w:val="24"/>
        </w:rPr>
        <w:t>tudijní</w:t>
      </w:r>
      <w:proofErr w:type="gramEnd"/>
      <w:r w:rsidRPr="00596122">
        <w:rPr>
          <w:rFonts w:eastAsia="Times New Roman" w:cs="Times New Roman"/>
          <w:sz w:val="24"/>
          <w:szCs w:val="24"/>
        </w:rPr>
        <w:t xml:space="preserve"> obor </w:t>
      </w:r>
      <w:r>
        <w:rPr>
          <w:rFonts w:eastAsia="Times New Roman" w:cs="Times New Roman"/>
          <w:sz w:val="24"/>
          <w:szCs w:val="24"/>
        </w:rPr>
        <w:t xml:space="preserve"> „</w:t>
      </w:r>
      <w:r w:rsidRPr="00596122">
        <w:rPr>
          <w:rFonts w:eastAsia="Times New Roman" w:cs="Times New Roman"/>
          <w:sz w:val="24"/>
          <w:szCs w:val="24"/>
        </w:rPr>
        <w:t>Výchova ke zdraví</w:t>
      </w:r>
      <w:r>
        <w:rPr>
          <w:rFonts w:eastAsia="Times New Roman" w:cs="Times New Roman"/>
          <w:sz w:val="24"/>
          <w:szCs w:val="24"/>
        </w:rPr>
        <w:t>“</w:t>
      </w:r>
      <w:r w:rsidRPr="0059612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lastRenderedPageBreak/>
        <w:t>také „</w:t>
      </w:r>
      <w:r w:rsidRPr="00596122">
        <w:rPr>
          <w:rFonts w:eastAsia="Times New Roman" w:cs="Times New Roman"/>
          <w:sz w:val="24"/>
          <w:szCs w:val="24"/>
        </w:rPr>
        <w:t>umožňuje  přípravu odborník</w:t>
      </w:r>
      <w:r>
        <w:rPr>
          <w:rFonts w:eastAsia="Times New Roman" w:cs="Times New Roman"/>
          <w:sz w:val="24"/>
          <w:szCs w:val="24"/>
        </w:rPr>
        <w:t>u</w:t>
      </w:r>
      <w:r w:rsidRPr="00D74C77">
        <w:rPr>
          <w:rFonts w:eastAsia="Times New Roman" w:cs="Times New Roman"/>
          <w:sz w:val="24"/>
          <w:szCs w:val="24"/>
        </w:rPr>
        <w:t xml:space="preserve"> </w:t>
      </w:r>
      <w:r w:rsidRPr="00596122">
        <w:rPr>
          <w:rFonts w:eastAsia="Times New Roman" w:cs="Times New Roman"/>
          <w:sz w:val="24"/>
          <w:szCs w:val="24"/>
        </w:rPr>
        <w:t>podílejících se na zvyšování zdravotní gramotnosti všech věkových skupin obyvatelstva, zejména d</w:t>
      </w:r>
      <w:r>
        <w:rPr>
          <w:rFonts w:eastAsia="Times New Roman" w:cs="Times New Roman"/>
          <w:sz w:val="24"/>
          <w:szCs w:val="24"/>
        </w:rPr>
        <w:t>ě</w:t>
      </w:r>
      <w:r w:rsidRPr="00596122">
        <w:rPr>
          <w:rFonts w:eastAsia="Times New Roman" w:cs="Times New Roman"/>
          <w:sz w:val="24"/>
          <w:szCs w:val="24"/>
        </w:rPr>
        <w:t>tí a mládeže</w:t>
      </w:r>
      <w:r>
        <w:rPr>
          <w:rFonts w:eastAsia="Times New Roman" w:cs="Times New Roman"/>
          <w:sz w:val="24"/>
          <w:szCs w:val="24"/>
        </w:rPr>
        <w:t>“  (</w:t>
      </w:r>
      <w:proofErr w:type="spellStart"/>
      <w:r w:rsidRPr="009F3393">
        <w:rPr>
          <w:rFonts w:eastAsia="Times New Roman" w:cs="Times New Roman"/>
          <w:i/>
          <w:sz w:val="24"/>
          <w:szCs w:val="24"/>
        </w:rPr>
        <w:t>Marádová</w:t>
      </w:r>
      <w:proofErr w:type="spellEnd"/>
      <w:r w:rsidRPr="009F3393">
        <w:rPr>
          <w:rFonts w:eastAsia="Times New Roman" w:cs="Times New Roman"/>
          <w:i/>
          <w:sz w:val="24"/>
          <w:szCs w:val="24"/>
        </w:rPr>
        <w:t xml:space="preserve"> 2006).</w:t>
      </w:r>
      <w:r>
        <w:rPr>
          <w:rFonts w:eastAsia="Times New Roman" w:cs="Times New Roman"/>
          <w:sz w:val="24"/>
          <w:szCs w:val="24"/>
        </w:rPr>
        <w:t xml:space="preserve"> Jak toto vzdělávání konkrétně </w:t>
      </w:r>
      <w:proofErr w:type="gramStart"/>
      <w:r>
        <w:rPr>
          <w:rFonts w:eastAsia="Times New Roman" w:cs="Times New Roman"/>
          <w:sz w:val="24"/>
          <w:szCs w:val="24"/>
        </w:rPr>
        <w:t>probíhá</w:t>
      </w:r>
      <w:proofErr w:type="gramEnd"/>
      <w:r>
        <w:rPr>
          <w:rFonts w:eastAsia="Times New Roman" w:cs="Times New Roman"/>
          <w:sz w:val="24"/>
          <w:szCs w:val="24"/>
        </w:rPr>
        <w:t xml:space="preserve"> na všech pedagogických fakultách v ČR </w:t>
      </w:r>
      <w:proofErr w:type="gramStart"/>
      <w:r>
        <w:rPr>
          <w:rFonts w:eastAsia="Times New Roman" w:cs="Times New Roman"/>
          <w:sz w:val="24"/>
          <w:szCs w:val="24"/>
        </w:rPr>
        <w:t>není</w:t>
      </w:r>
      <w:proofErr w:type="gramEnd"/>
      <w:r>
        <w:rPr>
          <w:rFonts w:eastAsia="Times New Roman" w:cs="Times New Roman"/>
          <w:sz w:val="24"/>
          <w:szCs w:val="24"/>
        </w:rPr>
        <w:t xml:space="preserve"> autorce známo a z dostupných informací nelze vyvodit žádný validní závěr. </w:t>
      </w:r>
      <w:r w:rsidR="00A80045">
        <w:rPr>
          <w:rFonts w:eastAsia="Times New Roman" w:cs="Times New Roman"/>
          <w:sz w:val="24"/>
          <w:szCs w:val="24"/>
        </w:rPr>
        <w:t xml:space="preserve">Je však </w:t>
      </w:r>
      <w:proofErr w:type="gramStart"/>
      <w:r w:rsidR="00A80045">
        <w:rPr>
          <w:rFonts w:eastAsia="Times New Roman" w:cs="Times New Roman"/>
          <w:sz w:val="24"/>
          <w:szCs w:val="24"/>
        </w:rPr>
        <w:t xml:space="preserve">skutečností </w:t>
      </w:r>
      <w:r>
        <w:rPr>
          <w:rFonts w:eastAsia="Times New Roman" w:cs="Times New Roman"/>
          <w:sz w:val="24"/>
          <w:szCs w:val="24"/>
        </w:rPr>
        <w:t xml:space="preserve"> </w:t>
      </w:r>
      <w:r w:rsidR="00A80045">
        <w:rPr>
          <w:rFonts w:eastAsia="Times New Roman" w:cs="Times New Roman"/>
          <w:sz w:val="24"/>
          <w:szCs w:val="24"/>
        </w:rPr>
        <w:t>potvrzenou</w:t>
      </w:r>
      <w:proofErr w:type="gramEnd"/>
      <w:r w:rsidR="00A8004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mezinárodní</w:t>
      </w:r>
      <w:r w:rsidR="00A80045">
        <w:rPr>
          <w:rFonts w:eastAsia="Times New Roman" w:cs="Times New Roman"/>
          <w:sz w:val="24"/>
          <w:szCs w:val="24"/>
        </w:rPr>
        <w:t>mi</w:t>
      </w:r>
      <w:r>
        <w:rPr>
          <w:rFonts w:eastAsia="Times New Roman" w:cs="Times New Roman"/>
          <w:sz w:val="24"/>
          <w:szCs w:val="24"/>
        </w:rPr>
        <w:t xml:space="preserve"> studie</w:t>
      </w:r>
      <w:r w:rsidR="00A80045">
        <w:rPr>
          <w:rFonts w:eastAsia="Times New Roman" w:cs="Times New Roman"/>
          <w:sz w:val="24"/>
          <w:szCs w:val="24"/>
        </w:rPr>
        <w:t xml:space="preserve">mi </w:t>
      </w:r>
      <w:r w:rsidR="00A80045">
        <w:rPr>
          <w:rFonts w:eastAsia="Times New Roman" w:cs="Times New Roman"/>
          <w:i/>
          <w:sz w:val="24"/>
          <w:szCs w:val="24"/>
        </w:rPr>
        <w:t>(</w:t>
      </w:r>
      <w:r w:rsidR="00A80045" w:rsidRPr="00C26F6D">
        <w:rPr>
          <w:rFonts w:eastAsia="Times New Roman" w:cs="Times New Roman"/>
          <w:i/>
          <w:sz w:val="24"/>
          <w:szCs w:val="24"/>
        </w:rPr>
        <w:t xml:space="preserve">ESPAD  2011, HBSC </w:t>
      </w:r>
      <w:r w:rsidR="00A80045">
        <w:rPr>
          <w:rFonts w:eastAsia="Times New Roman" w:cs="Times New Roman"/>
          <w:i/>
          <w:sz w:val="24"/>
          <w:szCs w:val="24"/>
        </w:rPr>
        <w:t>2011)</w:t>
      </w:r>
      <w:r>
        <w:rPr>
          <w:rFonts w:eastAsia="Times New Roman" w:cs="Times New Roman"/>
          <w:sz w:val="24"/>
          <w:szCs w:val="24"/>
        </w:rPr>
        <w:t>, že  zdravotně rizikové chování českých dětí a mládeže se nelepší. V kouření, pití alkoholu i užívání nelegá</w:t>
      </w:r>
      <w:r w:rsidR="008664F6">
        <w:rPr>
          <w:rFonts w:eastAsia="Times New Roman" w:cs="Times New Roman"/>
          <w:sz w:val="24"/>
          <w:szCs w:val="24"/>
        </w:rPr>
        <w:t>lních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drog  naše</w:t>
      </w:r>
      <w:proofErr w:type="gramEnd"/>
      <w:r>
        <w:rPr>
          <w:rFonts w:eastAsia="Times New Roman" w:cs="Times New Roman"/>
          <w:sz w:val="24"/>
          <w:szCs w:val="24"/>
        </w:rPr>
        <w:t xml:space="preserve"> děti a mládež  významně  pře</w:t>
      </w:r>
      <w:r w:rsidR="00A80045">
        <w:rPr>
          <w:rFonts w:eastAsia="Times New Roman" w:cs="Times New Roman"/>
          <w:sz w:val="24"/>
          <w:szCs w:val="24"/>
        </w:rPr>
        <w:t>vyšují</w:t>
      </w:r>
      <w:r>
        <w:rPr>
          <w:rFonts w:eastAsia="Times New Roman" w:cs="Times New Roman"/>
          <w:sz w:val="24"/>
          <w:szCs w:val="24"/>
        </w:rPr>
        <w:t xml:space="preserve"> evropský průměr</w:t>
      </w:r>
      <w:r w:rsidR="00A80045">
        <w:rPr>
          <w:rFonts w:eastAsia="Times New Roman" w:cs="Times New Roman"/>
          <w:sz w:val="24"/>
          <w:szCs w:val="24"/>
        </w:rPr>
        <w:t xml:space="preserve"> </w:t>
      </w:r>
      <w:r w:rsidR="00A80045">
        <w:rPr>
          <w:rFonts w:eastAsia="Times New Roman" w:cs="Times New Roman"/>
          <w:i/>
          <w:sz w:val="24"/>
          <w:szCs w:val="24"/>
        </w:rPr>
        <w:t>(</w:t>
      </w:r>
      <w:r w:rsidR="00A80045" w:rsidRPr="00C26F6D">
        <w:rPr>
          <w:rFonts w:eastAsia="Times New Roman" w:cs="Times New Roman"/>
          <w:i/>
          <w:sz w:val="24"/>
          <w:szCs w:val="24"/>
        </w:rPr>
        <w:t>ESPAD  2011, HBSC 2011).</w:t>
      </w:r>
      <w:r w:rsidR="00A8004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C43862" w:rsidRPr="0043202D" w:rsidRDefault="00C43862" w:rsidP="00AF4F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C43862" w:rsidRPr="0043202D" w:rsidRDefault="00C43862" w:rsidP="008E5F28">
      <w:pPr>
        <w:spacing w:before="120" w:after="0" w:line="360" w:lineRule="auto"/>
        <w:ind w:left="360"/>
        <w:jc w:val="both"/>
        <w:rPr>
          <w:rFonts w:eastAsia="Times New Roman" w:cs="Times New Roman"/>
          <w:b/>
          <w:snapToGrid w:val="0"/>
          <w:sz w:val="24"/>
          <w:szCs w:val="24"/>
        </w:rPr>
      </w:pPr>
      <w:r w:rsidRPr="0043202D">
        <w:rPr>
          <w:rFonts w:eastAsia="Times New Roman" w:cs="Times New Roman"/>
          <w:b/>
          <w:snapToGrid w:val="0"/>
          <w:sz w:val="24"/>
          <w:szCs w:val="24"/>
        </w:rPr>
        <w:t>Postgraduální vzdělávání</w:t>
      </w:r>
    </w:p>
    <w:p w:rsidR="00A80045" w:rsidRPr="00064421" w:rsidRDefault="00A80045" w:rsidP="00A546E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E866C0" w:rsidRPr="0043202D" w:rsidRDefault="00E866C0" w:rsidP="008E5F28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 w:rsidRPr="0043202D">
        <w:rPr>
          <w:rFonts w:eastAsia="Times New Roman" w:cs="Times New Roman"/>
          <w:bCs/>
          <w:snapToGrid w:val="0"/>
          <w:sz w:val="24"/>
          <w:szCs w:val="24"/>
        </w:rPr>
        <w:t>Negativní vývoj zasáhl také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postgraduální vzdělávání</w:t>
      </w:r>
      <w:r w:rsidR="00B306F6">
        <w:rPr>
          <w:rFonts w:eastAsia="Times New Roman" w:cs="Times New Roman"/>
          <w:bCs/>
          <w:snapToGrid w:val="0"/>
          <w:sz w:val="24"/>
          <w:szCs w:val="24"/>
        </w:rPr>
        <w:t xml:space="preserve"> zdravotnických pracovníků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Na postgraduální úrovni se podpora zdraví</w:t>
      </w:r>
      <w:r w:rsidR="00B306F6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8664F6">
        <w:rPr>
          <w:rFonts w:eastAsia="Times New Roman" w:cs="Times New Roman"/>
          <w:snapToGrid w:val="0"/>
          <w:sz w:val="24"/>
          <w:szCs w:val="24"/>
        </w:rPr>
        <w:t>specificky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rozvíjela v rámci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s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pecializačního vzdělávání ve veřejném zdravotnictví pro lékaře a jiné vysokoškolsky vzdělané pracovníky ve zdravotnictví. V rámci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této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specializace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existovaly dvě větve, a to jedna tzv. </w:t>
      </w:r>
      <w:proofErr w:type="spellStart"/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managerská</w:t>
      </w:r>
      <w:proofErr w:type="spellEnd"/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– orientovaná především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 xml:space="preserve">na organizaci </w:t>
      </w:r>
      <w:r w:rsidR="00B306F6">
        <w:rPr>
          <w:rFonts w:eastAsia="Times New Roman" w:cs="Times New Roman"/>
          <w:bCs/>
          <w:snapToGrid w:val="0"/>
          <w:sz w:val="24"/>
          <w:szCs w:val="24"/>
        </w:rPr>
        <w:t xml:space="preserve">a řízení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zdravotnictví a zdravotnickou ekonomiku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a druhá větev byla změřená na přípravu odborníků v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podpoře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zdraví. Tuto specializaci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zajišťovala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Škola veřejného zdravotnictví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Institutu postgraduálního vzdělávání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B306F6">
        <w:rPr>
          <w:rFonts w:eastAsia="Times New Roman" w:cs="Times New Roman"/>
          <w:bCs/>
          <w:snapToGrid w:val="0"/>
          <w:sz w:val="24"/>
          <w:szCs w:val="24"/>
        </w:rPr>
        <w:t>(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ŠVZ 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IPVZ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)</w:t>
      </w:r>
      <w:r w:rsidR="00C43862" w:rsidRPr="0043202D">
        <w:rPr>
          <w:rFonts w:eastAsia="Times New Roman" w:cs="Times New Roman"/>
          <w:bCs/>
          <w:snapToGrid w:val="0"/>
          <w:sz w:val="24"/>
          <w:szCs w:val="24"/>
        </w:rPr>
        <w:t>. Jednalo se o jediné systematické vzdělávání v oboru veřejné zdravotnictví, které mělo podobu dvouletého kombinovaného studia, ukončeného atestační zkouškou.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Program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byl sestaven na základě </w:t>
      </w:r>
      <w:r w:rsidR="00B306F6">
        <w:rPr>
          <w:rFonts w:eastAsia="Times New Roman" w:cs="Times New Roman"/>
          <w:snapToGrid w:val="0"/>
          <w:sz w:val="24"/>
          <w:szCs w:val="24"/>
        </w:rPr>
        <w:t>doporučení odborníků z ASPHER (</w:t>
      </w:r>
      <w:proofErr w:type="spellStart"/>
      <w:r w:rsidR="00C43862" w:rsidRPr="0043202D">
        <w:rPr>
          <w:rFonts w:eastAsia="Times New Roman" w:cs="Times New Roman"/>
          <w:snapToGrid w:val="0"/>
          <w:sz w:val="24"/>
          <w:szCs w:val="24"/>
        </w:rPr>
        <w:t>Assocciation</w:t>
      </w:r>
      <w:proofErr w:type="spellEnd"/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snapToGrid w:val="0"/>
          <w:sz w:val="24"/>
          <w:szCs w:val="24"/>
        </w:rPr>
        <w:t>of</w:t>
      </w:r>
      <w:proofErr w:type="spellEnd"/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snapToGrid w:val="0"/>
          <w:sz w:val="24"/>
          <w:szCs w:val="24"/>
        </w:rPr>
        <w:t>Schools</w:t>
      </w:r>
      <w:proofErr w:type="spellEnd"/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snapToGrid w:val="0"/>
          <w:sz w:val="24"/>
          <w:szCs w:val="24"/>
        </w:rPr>
        <w:t>of</w:t>
      </w:r>
      <w:proofErr w:type="spellEnd"/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Public Health in European Region)</w:t>
      </w:r>
      <w:r w:rsidR="00217D54">
        <w:rPr>
          <w:rFonts w:eastAsia="Times New Roman" w:cs="Times New Roman"/>
          <w:snapToGrid w:val="0"/>
          <w:sz w:val="24"/>
          <w:szCs w:val="24"/>
        </w:rPr>
        <w:t xml:space="preserve">.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V roce 2009 byla tato specializace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vyškrtnuta se seznamu specializačních oborů pro lékaře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a vzdělávání bylo prozatím ukončeno.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B306F6">
        <w:rPr>
          <w:rFonts w:eastAsia="Times New Roman" w:cs="Times New Roman"/>
          <w:snapToGrid w:val="0"/>
          <w:sz w:val="24"/>
          <w:szCs w:val="24"/>
        </w:rPr>
        <w:t xml:space="preserve"> V současné době </w:t>
      </w:r>
      <w:r w:rsidR="00217D54">
        <w:rPr>
          <w:rFonts w:eastAsia="Times New Roman" w:cs="Times New Roman"/>
          <w:snapToGrid w:val="0"/>
          <w:sz w:val="24"/>
          <w:szCs w:val="24"/>
        </w:rPr>
        <w:t xml:space="preserve">sice </w:t>
      </w:r>
      <w:r w:rsidR="008664F6">
        <w:rPr>
          <w:rFonts w:eastAsia="Times New Roman" w:cs="Times New Roman"/>
          <w:snapToGrid w:val="0"/>
          <w:sz w:val="24"/>
          <w:szCs w:val="24"/>
        </w:rPr>
        <w:t xml:space="preserve">došlo k obnovení </w:t>
      </w:r>
      <w:r w:rsidR="00B306F6">
        <w:rPr>
          <w:rFonts w:eastAsia="Times New Roman" w:cs="Times New Roman"/>
          <w:snapToGrid w:val="0"/>
          <w:sz w:val="24"/>
          <w:szCs w:val="24"/>
        </w:rPr>
        <w:t>specializace v podobě „certifikovaného kurzu“</w:t>
      </w:r>
      <w:r w:rsidR="00B306F6">
        <w:rPr>
          <w:rStyle w:val="Znakapoznpodarou"/>
          <w:rFonts w:eastAsia="Times New Roman" w:cs="Times New Roman"/>
          <w:snapToGrid w:val="0"/>
          <w:sz w:val="24"/>
          <w:szCs w:val="24"/>
        </w:rPr>
        <w:footnoteReference w:id="3"/>
      </w:r>
      <w:r w:rsidR="00B306F6">
        <w:rPr>
          <w:rFonts w:eastAsia="Times New Roman" w:cs="Times New Roman"/>
          <w:snapToGrid w:val="0"/>
          <w:sz w:val="24"/>
          <w:szCs w:val="24"/>
        </w:rPr>
        <w:t xml:space="preserve">, zatím však výuka neprobíhá. 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Od</w:t>
      </w:r>
      <w:r w:rsidR="00B306F6">
        <w:rPr>
          <w:rFonts w:eastAsia="Times New Roman" w:cs="Times New Roman"/>
          <w:snapToGrid w:val="0"/>
          <w:sz w:val="24"/>
          <w:szCs w:val="24"/>
        </w:rPr>
        <w:t xml:space="preserve"> roku 2009 tak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na postgraduální úrovni </w:t>
      </w:r>
      <w:r w:rsidR="00B306F6">
        <w:rPr>
          <w:rFonts w:eastAsia="Times New Roman" w:cs="Times New Roman"/>
          <w:snapToGrid w:val="0"/>
          <w:sz w:val="24"/>
          <w:szCs w:val="24"/>
        </w:rPr>
        <w:t xml:space="preserve">není nabízen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žádný </w:t>
      </w:r>
      <w:r w:rsidR="00B306F6">
        <w:rPr>
          <w:rFonts w:eastAsia="Times New Roman" w:cs="Times New Roman"/>
          <w:snapToGrid w:val="0"/>
          <w:sz w:val="24"/>
          <w:szCs w:val="24"/>
        </w:rPr>
        <w:t>systematický vzdělávací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program.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ŠVZ IPVZ,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kde od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osmdesátých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let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minulého století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probíhaly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školící akce zaměřené na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podporu zdraví,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byla v roce 2009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personálně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zredukována natolik,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že žádné aktivity tohoto typu tam od této doby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neprobíhají.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</w:p>
    <w:p w:rsidR="00A546E1" w:rsidRDefault="00E866C0" w:rsidP="00A546E1">
      <w:pPr>
        <w:spacing w:before="120" w:line="360" w:lineRule="auto"/>
        <w:ind w:left="360"/>
        <w:jc w:val="both"/>
        <w:rPr>
          <w:rFonts w:eastAsia="Times New Roman" w:cs="Times New Roman"/>
          <w:bCs/>
          <w:snapToGrid w:val="0"/>
          <w:sz w:val="24"/>
          <w:szCs w:val="24"/>
        </w:rPr>
      </w:pPr>
      <w:r w:rsidRPr="0043202D">
        <w:rPr>
          <w:rFonts w:eastAsia="Times New Roman" w:cs="Times New Roman"/>
          <w:bCs/>
          <w:snapToGrid w:val="0"/>
          <w:sz w:val="24"/>
          <w:szCs w:val="24"/>
        </w:rPr>
        <w:t>Z času na čas</w:t>
      </w:r>
      <w:r w:rsidR="008664F6">
        <w:rPr>
          <w:rFonts w:eastAsia="Times New Roman" w:cs="Times New Roman"/>
          <w:bCs/>
          <w:snapToGrid w:val="0"/>
          <w:sz w:val="24"/>
          <w:szCs w:val="24"/>
        </w:rPr>
        <w:t xml:space="preserve"> sice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do</w:t>
      </w:r>
      <w:r w:rsidR="00217D54">
        <w:rPr>
          <w:rFonts w:eastAsia="Times New Roman" w:cs="Times New Roman"/>
          <w:bCs/>
          <w:snapToGrid w:val="0"/>
          <w:sz w:val="24"/>
          <w:szCs w:val="24"/>
        </w:rPr>
        <w:t>cházelo</w:t>
      </w:r>
      <w:r w:rsidR="008664F6">
        <w:rPr>
          <w:rFonts w:eastAsia="Times New Roman" w:cs="Times New Roman"/>
          <w:bCs/>
          <w:snapToGrid w:val="0"/>
          <w:sz w:val="24"/>
          <w:szCs w:val="24"/>
        </w:rPr>
        <w:t xml:space="preserve"> v posledních deseti letech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k organizaci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několika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vzdělávacích ak</w:t>
      </w:r>
      <w:r w:rsidR="00B306F6">
        <w:rPr>
          <w:rFonts w:eastAsia="Times New Roman" w:cs="Times New Roman"/>
          <w:bCs/>
          <w:snapToGrid w:val="0"/>
          <w:sz w:val="24"/>
          <w:szCs w:val="24"/>
        </w:rPr>
        <w:t>cí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se zaměřením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>na podporu zdraví</w:t>
      </w:r>
      <w:r w:rsidR="00A546E1">
        <w:rPr>
          <w:rFonts w:eastAsia="Times New Roman" w:cs="Times New Roman"/>
          <w:bCs/>
          <w:snapToGrid w:val="0"/>
          <w:sz w:val="24"/>
          <w:szCs w:val="24"/>
        </w:rPr>
        <w:t xml:space="preserve">, z nichž nejvýznamnější </w:t>
      </w:r>
      <w:proofErr w:type="gramStart"/>
      <w:r w:rsidR="00A546E1">
        <w:rPr>
          <w:rFonts w:eastAsia="Times New Roman" w:cs="Times New Roman"/>
          <w:bCs/>
          <w:snapToGrid w:val="0"/>
          <w:sz w:val="24"/>
          <w:szCs w:val="24"/>
        </w:rPr>
        <w:t xml:space="preserve">je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certifikovaný</w:t>
      </w:r>
      <w:proofErr w:type="gramEnd"/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kurz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lastRenderedPageBreak/>
        <w:t>pořádaný SZÚ a 3. lékařskou fakultou UK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A546E1">
        <w:rPr>
          <w:rFonts w:eastAsia="Times New Roman" w:cs="Times New Roman"/>
          <w:bCs/>
          <w:snapToGrid w:val="0"/>
          <w:sz w:val="24"/>
          <w:szCs w:val="24"/>
        </w:rPr>
        <w:t>v Praze v roce 2008. T</w:t>
      </w:r>
      <w:r w:rsidR="00217D54">
        <w:rPr>
          <w:rFonts w:eastAsia="Times New Roman" w:cs="Times New Roman"/>
          <w:bCs/>
          <w:snapToGrid w:val="0"/>
          <w:sz w:val="24"/>
          <w:szCs w:val="24"/>
        </w:rPr>
        <w:t>yto akce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m</w:t>
      </w:r>
      <w:r w:rsidR="00A546E1">
        <w:rPr>
          <w:rFonts w:eastAsia="Times New Roman" w:cs="Times New Roman"/>
          <w:bCs/>
          <w:snapToGrid w:val="0"/>
          <w:sz w:val="24"/>
          <w:szCs w:val="24"/>
        </w:rPr>
        <w:t>ají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ad hoc charakter</w:t>
      </w:r>
      <w:r w:rsidR="008E5F28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a </w:t>
      </w:r>
      <w:proofErr w:type="gramStart"/>
      <w:r w:rsidRPr="0043202D">
        <w:rPr>
          <w:rFonts w:eastAsia="Times New Roman" w:cs="Times New Roman"/>
          <w:bCs/>
          <w:snapToGrid w:val="0"/>
          <w:sz w:val="24"/>
          <w:szCs w:val="24"/>
        </w:rPr>
        <w:t>ne</w:t>
      </w:r>
      <w:r w:rsidR="00A546E1">
        <w:rPr>
          <w:rFonts w:eastAsia="Times New Roman" w:cs="Times New Roman"/>
          <w:bCs/>
          <w:snapToGrid w:val="0"/>
          <w:sz w:val="24"/>
          <w:szCs w:val="24"/>
        </w:rPr>
        <w:t xml:space="preserve">jsou 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součástí</w:t>
      </w:r>
      <w:proofErr w:type="gramEnd"/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</w:t>
      </w:r>
      <w:r w:rsidR="00217D54">
        <w:rPr>
          <w:rFonts w:eastAsia="Times New Roman" w:cs="Times New Roman"/>
          <w:bCs/>
          <w:snapToGrid w:val="0"/>
          <w:sz w:val="24"/>
          <w:szCs w:val="24"/>
        </w:rPr>
        <w:t>pravidelného</w:t>
      </w:r>
      <w:r w:rsidRPr="0043202D">
        <w:rPr>
          <w:rFonts w:eastAsia="Times New Roman" w:cs="Times New Roman"/>
          <w:bCs/>
          <w:snapToGrid w:val="0"/>
          <w:sz w:val="24"/>
          <w:szCs w:val="24"/>
        </w:rPr>
        <w:t xml:space="preserve"> systematického vzdělávání.</w:t>
      </w:r>
    </w:p>
    <w:p w:rsidR="00E866C0" w:rsidRPr="00852958" w:rsidRDefault="00A546E1" w:rsidP="00852958">
      <w:pPr>
        <w:spacing w:before="120" w:line="360" w:lineRule="auto"/>
        <w:ind w:left="360"/>
        <w:jc w:val="both"/>
        <w:rPr>
          <w:rFonts w:eastAsia="Times New Roman" w:cs="Times New Roman"/>
          <w:snapToGrid w:val="0"/>
          <w:sz w:val="24"/>
          <w:szCs w:val="24"/>
        </w:rPr>
      </w:pPr>
      <w:r w:rsidRPr="00A546E1">
        <w:rPr>
          <w:rFonts w:eastAsia="Times New Roman" w:cs="Times New Roman"/>
          <w:sz w:val="24"/>
          <w:szCs w:val="24"/>
        </w:rPr>
        <w:t xml:space="preserve">Na postgraduální úrovni lze zmínit některé doktorské </w:t>
      </w:r>
      <w:proofErr w:type="gramStart"/>
      <w:r w:rsidRPr="00A546E1">
        <w:rPr>
          <w:rFonts w:eastAsia="Times New Roman" w:cs="Times New Roman"/>
          <w:sz w:val="24"/>
          <w:szCs w:val="24"/>
        </w:rPr>
        <w:t>programy jako</w:t>
      </w:r>
      <w:proofErr w:type="gramEnd"/>
      <w:r w:rsidRPr="00A546E1">
        <w:rPr>
          <w:rFonts w:eastAsia="Times New Roman" w:cs="Times New Roman"/>
          <w:sz w:val="24"/>
          <w:szCs w:val="24"/>
        </w:rPr>
        <w:t xml:space="preserve"> jsou </w:t>
      </w:r>
      <w:r w:rsidRPr="00A546E1">
        <w:rPr>
          <w:rFonts w:eastAsia="Times New Roman" w:cs="Times New Roman"/>
          <w:i/>
          <w:sz w:val="24"/>
          <w:szCs w:val="24"/>
        </w:rPr>
        <w:t xml:space="preserve">Hygiena, epidemiologie a preventivní lékařství a  ochrana veřejného zdraví. </w:t>
      </w:r>
      <w:r w:rsidRPr="00A546E1">
        <w:rPr>
          <w:rFonts w:eastAsia="Times New Roman" w:cs="Times New Roman"/>
          <w:sz w:val="24"/>
          <w:szCs w:val="24"/>
        </w:rPr>
        <w:t xml:space="preserve">Takovéto programy  existují </w:t>
      </w:r>
      <w:r>
        <w:rPr>
          <w:rFonts w:eastAsia="Times New Roman" w:cs="Times New Roman"/>
          <w:sz w:val="24"/>
          <w:szCs w:val="24"/>
        </w:rPr>
        <w:t xml:space="preserve"> v současné době </w:t>
      </w:r>
      <w:r w:rsidRPr="00A546E1">
        <w:rPr>
          <w:rFonts w:eastAsia="Times New Roman" w:cs="Times New Roman"/>
          <w:sz w:val="24"/>
          <w:szCs w:val="24"/>
        </w:rPr>
        <w:t xml:space="preserve"> na  UP v Olomouci, MU v Brně, Ostravské  a na některých lékařských fakultách Univerzity </w:t>
      </w:r>
      <w:proofErr w:type="gramStart"/>
      <w:r w:rsidRPr="00A546E1">
        <w:rPr>
          <w:rFonts w:eastAsia="Times New Roman" w:cs="Times New Roman"/>
          <w:sz w:val="24"/>
          <w:szCs w:val="24"/>
        </w:rPr>
        <w:t>Karlovy (3.LF</w:t>
      </w:r>
      <w:proofErr w:type="gramEnd"/>
      <w:r w:rsidRPr="00A546E1">
        <w:rPr>
          <w:rFonts w:eastAsia="Times New Roman" w:cs="Times New Roman"/>
          <w:sz w:val="24"/>
          <w:szCs w:val="24"/>
        </w:rPr>
        <w:t xml:space="preserve"> UK</w:t>
      </w:r>
      <w:r>
        <w:rPr>
          <w:rFonts w:eastAsia="Times New Roman" w:cs="Times New Roman"/>
          <w:sz w:val="24"/>
          <w:szCs w:val="24"/>
        </w:rPr>
        <w:t xml:space="preserve"> </w:t>
      </w:r>
      <w:r w:rsidR="00852958">
        <w:rPr>
          <w:rFonts w:eastAsia="Times New Roman" w:cs="Times New Roman"/>
          <w:sz w:val="24"/>
          <w:szCs w:val="24"/>
        </w:rPr>
        <w:t xml:space="preserve">). </w:t>
      </w:r>
      <w:r w:rsidRPr="00852958">
        <w:rPr>
          <w:rFonts w:eastAsia="Times New Roman" w:cs="Times New Roman"/>
          <w:sz w:val="24"/>
          <w:szCs w:val="24"/>
        </w:rPr>
        <w:t>P</w:t>
      </w:r>
      <w:r w:rsidR="00B6539D" w:rsidRPr="00852958">
        <w:rPr>
          <w:color w:val="444444"/>
          <w:sz w:val="24"/>
          <w:szCs w:val="24"/>
        </w:rPr>
        <w:t xml:space="preserve">robíhají </w:t>
      </w:r>
      <w:r w:rsidRPr="00852958">
        <w:rPr>
          <w:color w:val="444444"/>
          <w:sz w:val="24"/>
          <w:szCs w:val="24"/>
        </w:rPr>
        <w:t xml:space="preserve">většinou </w:t>
      </w:r>
      <w:r w:rsidR="00B6539D" w:rsidRPr="00852958">
        <w:rPr>
          <w:color w:val="444444"/>
          <w:sz w:val="24"/>
          <w:szCs w:val="24"/>
        </w:rPr>
        <w:t>na ústavech hygieny, epidemiologie</w:t>
      </w:r>
      <w:r w:rsidR="008E5F28" w:rsidRPr="00852958">
        <w:rPr>
          <w:color w:val="444444"/>
          <w:sz w:val="24"/>
          <w:szCs w:val="24"/>
        </w:rPr>
        <w:t xml:space="preserve"> </w:t>
      </w:r>
      <w:r w:rsidR="00B6539D" w:rsidRPr="00852958">
        <w:rPr>
          <w:color w:val="444444"/>
          <w:sz w:val="24"/>
          <w:szCs w:val="24"/>
        </w:rPr>
        <w:t>a preventivního lékařství</w:t>
      </w:r>
      <w:r w:rsidR="00852958" w:rsidRPr="00852958">
        <w:rPr>
          <w:color w:val="444444"/>
          <w:sz w:val="24"/>
          <w:szCs w:val="24"/>
        </w:rPr>
        <w:t>, i když</w:t>
      </w:r>
      <w:r w:rsidR="00E866C0" w:rsidRPr="00852958">
        <w:rPr>
          <w:color w:val="444444"/>
          <w:sz w:val="24"/>
          <w:szCs w:val="24"/>
        </w:rPr>
        <w:t xml:space="preserve"> problematika </w:t>
      </w:r>
      <w:r w:rsidR="00852958" w:rsidRPr="00852958">
        <w:rPr>
          <w:color w:val="444444"/>
          <w:sz w:val="24"/>
          <w:szCs w:val="24"/>
        </w:rPr>
        <w:t xml:space="preserve">podpory zdraví </w:t>
      </w:r>
      <w:r w:rsidR="00B6539D" w:rsidRPr="00852958">
        <w:rPr>
          <w:color w:val="444444"/>
          <w:sz w:val="24"/>
          <w:szCs w:val="24"/>
        </w:rPr>
        <w:t>není jejich hlavním</w:t>
      </w:r>
      <w:r w:rsidR="008E5F28" w:rsidRPr="00852958">
        <w:rPr>
          <w:color w:val="444444"/>
          <w:sz w:val="24"/>
          <w:szCs w:val="24"/>
        </w:rPr>
        <w:t xml:space="preserve"> </w:t>
      </w:r>
      <w:r w:rsidR="00E866C0" w:rsidRPr="00852958">
        <w:rPr>
          <w:color w:val="444444"/>
          <w:sz w:val="24"/>
          <w:szCs w:val="24"/>
        </w:rPr>
        <w:t>zaměřením a</w:t>
      </w:r>
      <w:r w:rsidR="00217D54">
        <w:rPr>
          <w:color w:val="444444"/>
          <w:sz w:val="24"/>
          <w:szCs w:val="24"/>
        </w:rPr>
        <w:t>ni</w:t>
      </w:r>
      <w:r w:rsidR="00E866C0" w:rsidRPr="00852958">
        <w:rPr>
          <w:color w:val="444444"/>
          <w:sz w:val="24"/>
          <w:szCs w:val="24"/>
        </w:rPr>
        <w:t xml:space="preserve"> </w:t>
      </w:r>
      <w:r w:rsidR="00B6539D" w:rsidRPr="00852958">
        <w:rPr>
          <w:color w:val="444444"/>
          <w:sz w:val="24"/>
          <w:szCs w:val="24"/>
        </w:rPr>
        <w:t>cílem.</w:t>
      </w:r>
      <w:r w:rsidR="008E5F28" w:rsidRPr="00852958">
        <w:rPr>
          <w:color w:val="444444"/>
          <w:sz w:val="24"/>
          <w:szCs w:val="24"/>
        </w:rPr>
        <w:t xml:space="preserve"> </w:t>
      </w:r>
      <w:r w:rsidR="00B6539D" w:rsidRPr="00852958">
        <w:rPr>
          <w:color w:val="444444"/>
          <w:sz w:val="24"/>
          <w:szCs w:val="24"/>
        </w:rPr>
        <w:t xml:space="preserve">Jako příklad </w:t>
      </w:r>
      <w:r w:rsidR="00BF6BB1" w:rsidRPr="00852958">
        <w:rPr>
          <w:color w:val="444444"/>
          <w:sz w:val="24"/>
          <w:szCs w:val="24"/>
        </w:rPr>
        <w:t>takto zaměřených programů</w:t>
      </w:r>
      <w:r w:rsidR="008E5F28" w:rsidRPr="00852958">
        <w:rPr>
          <w:color w:val="444444"/>
          <w:sz w:val="24"/>
          <w:szCs w:val="24"/>
        </w:rPr>
        <w:t xml:space="preserve"> </w:t>
      </w:r>
      <w:r w:rsidR="00B6539D" w:rsidRPr="00852958">
        <w:rPr>
          <w:color w:val="444444"/>
          <w:sz w:val="24"/>
          <w:szCs w:val="24"/>
        </w:rPr>
        <w:t>může sloužit</w:t>
      </w:r>
      <w:r w:rsidR="008E5F28" w:rsidRPr="00852958">
        <w:rPr>
          <w:color w:val="444444"/>
          <w:sz w:val="24"/>
          <w:szCs w:val="24"/>
        </w:rPr>
        <w:t xml:space="preserve"> </w:t>
      </w:r>
      <w:r w:rsidR="00BF6BB1" w:rsidRPr="00852958">
        <w:rPr>
          <w:i/>
          <w:color w:val="444444"/>
          <w:sz w:val="24"/>
          <w:szCs w:val="24"/>
        </w:rPr>
        <w:t>„</w:t>
      </w:r>
      <w:r w:rsidR="00C61CD9" w:rsidRPr="00852958">
        <w:rPr>
          <w:i/>
          <w:color w:val="444444"/>
          <w:sz w:val="24"/>
          <w:szCs w:val="24"/>
        </w:rPr>
        <w:t>Doktorský studijní program v oboru hygieny, preventivního lékařství a epidemiologie</w:t>
      </w:r>
      <w:r w:rsidR="00BF6BB1" w:rsidRPr="00852958">
        <w:rPr>
          <w:color w:val="444444"/>
          <w:sz w:val="24"/>
          <w:szCs w:val="24"/>
        </w:rPr>
        <w:t>“</w:t>
      </w:r>
      <w:r w:rsidR="008E5F28" w:rsidRPr="00852958">
        <w:rPr>
          <w:color w:val="444444"/>
          <w:sz w:val="24"/>
          <w:szCs w:val="24"/>
        </w:rPr>
        <w:t xml:space="preserve"> </w:t>
      </w:r>
      <w:r w:rsidR="001138C1" w:rsidRPr="00852958">
        <w:rPr>
          <w:color w:val="444444"/>
          <w:sz w:val="24"/>
          <w:szCs w:val="24"/>
        </w:rPr>
        <w:t xml:space="preserve">na Lékařské </w:t>
      </w:r>
      <w:proofErr w:type="gramStart"/>
      <w:r w:rsidR="001138C1" w:rsidRPr="00852958">
        <w:rPr>
          <w:color w:val="444444"/>
          <w:sz w:val="24"/>
          <w:szCs w:val="24"/>
        </w:rPr>
        <w:t xml:space="preserve">fakultě </w:t>
      </w:r>
      <w:r w:rsidR="00B6539D" w:rsidRPr="00852958">
        <w:rPr>
          <w:color w:val="444444"/>
          <w:sz w:val="24"/>
          <w:szCs w:val="24"/>
        </w:rPr>
        <w:t xml:space="preserve"> Masarykovy</w:t>
      </w:r>
      <w:proofErr w:type="gramEnd"/>
      <w:r w:rsidR="00B6539D" w:rsidRPr="00852958">
        <w:rPr>
          <w:color w:val="444444"/>
          <w:sz w:val="24"/>
          <w:szCs w:val="24"/>
        </w:rPr>
        <w:t xml:space="preserve"> Univerzity v Brně.</w:t>
      </w:r>
      <w:r w:rsidR="008E5F28" w:rsidRPr="00852958">
        <w:rPr>
          <w:color w:val="444444"/>
          <w:sz w:val="24"/>
          <w:szCs w:val="24"/>
        </w:rPr>
        <w:t xml:space="preserve"> </w:t>
      </w:r>
      <w:r w:rsidR="00852958">
        <w:rPr>
          <w:color w:val="444444"/>
          <w:sz w:val="24"/>
          <w:szCs w:val="24"/>
        </w:rPr>
        <w:t xml:space="preserve"> </w:t>
      </w:r>
      <w:r w:rsidR="00BF6BB1" w:rsidRPr="00852958">
        <w:rPr>
          <w:color w:val="444444"/>
          <w:sz w:val="24"/>
          <w:szCs w:val="24"/>
        </w:rPr>
        <w:t>A</w:t>
      </w:r>
      <w:r w:rsidR="00C61CD9" w:rsidRPr="00852958">
        <w:rPr>
          <w:color w:val="444444"/>
          <w:sz w:val="24"/>
          <w:szCs w:val="24"/>
        </w:rPr>
        <w:t>bsolvent</w:t>
      </w:r>
      <w:r w:rsidR="008E5F28" w:rsidRPr="00852958">
        <w:rPr>
          <w:color w:val="444444"/>
          <w:sz w:val="24"/>
          <w:szCs w:val="24"/>
        </w:rPr>
        <w:t xml:space="preserve"> </w:t>
      </w:r>
      <w:r w:rsidR="00BF6BB1" w:rsidRPr="00852958">
        <w:rPr>
          <w:color w:val="444444"/>
          <w:sz w:val="24"/>
          <w:szCs w:val="24"/>
        </w:rPr>
        <w:t xml:space="preserve">(lékař či </w:t>
      </w:r>
      <w:proofErr w:type="spellStart"/>
      <w:r w:rsidR="00BF6BB1" w:rsidRPr="00852958">
        <w:rPr>
          <w:color w:val="444444"/>
          <w:sz w:val="24"/>
          <w:szCs w:val="24"/>
        </w:rPr>
        <w:t>nelékař</w:t>
      </w:r>
      <w:proofErr w:type="spellEnd"/>
      <w:r w:rsidR="00BF6BB1" w:rsidRPr="00852958">
        <w:rPr>
          <w:color w:val="444444"/>
          <w:sz w:val="24"/>
          <w:szCs w:val="24"/>
        </w:rPr>
        <w:t xml:space="preserve">) by měl být odborníkem </w:t>
      </w:r>
      <w:r w:rsidR="00C61CD9" w:rsidRPr="00852958">
        <w:rPr>
          <w:color w:val="444444"/>
          <w:sz w:val="24"/>
          <w:szCs w:val="24"/>
        </w:rPr>
        <w:t>v základním a aplikovaném výzkumu v</w:t>
      </w:r>
      <w:r w:rsidR="00852958">
        <w:rPr>
          <w:color w:val="444444"/>
          <w:sz w:val="24"/>
          <w:szCs w:val="24"/>
        </w:rPr>
        <w:t xml:space="preserve"> oblasti </w:t>
      </w:r>
      <w:r w:rsidR="00852958">
        <w:rPr>
          <w:rFonts w:eastAsia="Times New Roman" w:cs="Times New Roman"/>
          <w:color w:val="444444"/>
          <w:sz w:val="24"/>
          <w:szCs w:val="24"/>
        </w:rPr>
        <w:t>ochrany a podpory zdraví</w:t>
      </w:r>
      <w:r w:rsidR="00852958">
        <w:rPr>
          <w:color w:val="444444"/>
          <w:sz w:val="24"/>
          <w:szCs w:val="24"/>
        </w:rPr>
        <w:t xml:space="preserve">, </w:t>
      </w:r>
      <w:r w:rsidR="00C61CD9" w:rsidRPr="00852958">
        <w:rPr>
          <w:color w:val="444444"/>
          <w:sz w:val="24"/>
          <w:szCs w:val="24"/>
        </w:rPr>
        <w:t>samostatně plánující a realizující programy primární, sekundární a terciální prevence, včetně samostatného designu a managementu edukační složky intervence</w:t>
      </w:r>
      <w:r w:rsidR="00852958">
        <w:rPr>
          <w:color w:val="444444"/>
          <w:sz w:val="24"/>
          <w:szCs w:val="24"/>
        </w:rPr>
        <w:t>.</w:t>
      </w:r>
    </w:p>
    <w:p w:rsidR="00852958" w:rsidRDefault="00852958" w:rsidP="008E5F28">
      <w:pPr>
        <w:spacing w:before="120" w:after="0" w:line="36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</w:p>
    <w:p w:rsidR="00C43862" w:rsidRPr="0043202D" w:rsidRDefault="00C43862" w:rsidP="008E5F28">
      <w:pPr>
        <w:spacing w:before="120" w:after="0" w:line="36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43202D">
        <w:rPr>
          <w:rFonts w:eastAsia="Times New Roman" w:cs="Times New Roman"/>
          <w:b/>
          <w:sz w:val="24"/>
          <w:szCs w:val="24"/>
        </w:rPr>
        <w:t xml:space="preserve">Možnosti rozvoje vzdělávání odborníků specializovaných na podporu zdraví </w:t>
      </w:r>
    </w:p>
    <w:p w:rsidR="00C43862" w:rsidRPr="0043202D" w:rsidRDefault="00217D54" w:rsidP="008E5F28">
      <w:pPr>
        <w:spacing w:before="120" w:after="0" w:line="360" w:lineRule="auto"/>
        <w:ind w:left="36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Provedená </w:t>
      </w:r>
      <w:r w:rsidR="00852958">
        <w:rPr>
          <w:rFonts w:eastAsia="Times New Roman" w:cs="Times New Roman"/>
          <w:snapToGrid w:val="0"/>
          <w:sz w:val="24"/>
          <w:szCs w:val="24"/>
        </w:rPr>
        <w:t>a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nalýza ukázala, že v ČR chybí komplexní vzdělávací program pro odborníky v oblasti podpory zdraví. Vysoký výskyt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rizikového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chování obyvatelstva jako je kouření,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kdy podle nejnovějších údajů 34%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mladých lidí ve věku 15 – 24 let kouří</w:t>
      </w:r>
      <w:r w:rsidR="00AA2F94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AA2F94" w:rsidRPr="005D6852">
        <w:rPr>
          <w:rFonts w:eastAsia="Times New Roman" w:cs="Times New Roman"/>
          <w:i/>
          <w:snapToGrid w:val="0"/>
          <w:sz w:val="24"/>
          <w:szCs w:val="24"/>
        </w:rPr>
        <w:t xml:space="preserve">(Sovinová, Sadílek, </w:t>
      </w:r>
      <w:proofErr w:type="spellStart"/>
      <w:r w:rsidR="00AA2F94" w:rsidRPr="005D6852">
        <w:rPr>
          <w:rFonts w:eastAsia="Times New Roman" w:cs="Times New Roman"/>
          <w:i/>
          <w:snapToGrid w:val="0"/>
          <w:sz w:val="24"/>
          <w:szCs w:val="24"/>
        </w:rPr>
        <w:t>Czémy</w:t>
      </w:r>
      <w:proofErr w:type="spellEnd"/>
      <w:r w:rsidR="00AA2F94" w:rsidRPr="005D6852">
        <w:rPr>
          <w:rFonts w:eastAsia="Times New Roman" w:cs="Times New Roman"/>
          <w:i/>
          <w:snapToGrid w:val="0"/>
          <w:sz w:val="24"/>
          <w:szCs w:val="24"/>
        </w:rPr>
        <w:t>,</w:t>
      </w:r>
      <w:r w:rsidR="008E5F28">
        <w:rPr>
          <w:rFonts w:eastAsia="Times New Roman" w:cs="Times New Roman"/>
          <w:i/>
          <w:snapToGrid w:val="0"/>
          <w:sz w:val="24"/>
          <w:szCs w:val="24"/>
        </w:rPr>
        <w:t xml:space="preserve"> </w:t>
      </w:r>
      <w:r w:rsidR="00AA2F94" w:rsidRPr="005D6852">
        <w:rPr>
          <w:rFonts w:eastAsia="Times New Roman" w:cs="Times New Roman"/>
          <w:i/>
          <w:snapToGrid w:val="0"/>
          <w:sz w:val="24"/>
          <w:szCs w:val="24"/>
        </w:rPr>
        <w:t>2011)</w:t>
      </w:r>
      <w:r w:rsidR="00AA2F94" w:rsidRPr="0043202D">
        <w:rPr>
          <w:rFonts w:eastAsia="Times New Roman" w:cs="Times New Roman"/>
          <w:snapToGrid w:val="0"/>
          <w:sz w:val="24"/>
          <w:szCs w:val="24"/>
        </w:rPr>
        <w:t>,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zvyšující se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spotřeba alkoholu, kdy okolo 20% české populace konsumuje alkohol v rizikových dávkách</w:t>
      </w:r>
      <w:r w:rsidR="00F257B5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F257B5" w:rsidRPr="00F257B5">
        <w:rPr>
          <w:rFonts w:eastAsia="Times New Roman" w:cs="Times New Roman"/>
          <w:i/>
          <w:snapToGrid w:val="0"/>
          <w:sz w:val="24"/>
          <w:szCs w:val="24"/>
        </w:rPr>
        <w:t>(ÚZIS 2010)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71275A" w:rsidRPr="0043202D">
        <w:rPr>
          <w:rFonts w:eastAsia="Times New Roman" w:cs="Times New Roman"/>
          <w:snapToGrid w:val="0"/>
          <w:sz w:val="24"/>
          <w:szCs w:val="24"/>
        </w:rPr>
        <w:t>i znepoko</w:t>
      </w:r>
      <w:bookmarkStart w:id="0" w:name="_GoBack"/>
      <w:bookmarkEnd w:id="0"/>
      <w:r w:rsidR="0071275A" w:rsidRPr="0043202D">
        <w:rPr>
          <w:rFonts w:eastAsia="Times New Roman" w:cs="Times New Roman"/>
          <w:snapToGrid w:val="0"/>
          <w:sz w:val="24"/>
          <w:szCs w:val="24"/>
        </w:rPr>
        <w:t xml:space="preserve">jivý nárůst obezity </w:t>
      </w:r>
      <w:r w:rsidR="0071275A" w:rsidRPr="005D6852">
        <w:rPr>
          <w:rFonts w:eastAsia="Times New Roman" w:cs="Times New Roman"/>
          <w:i/>
          <w:snapToGrid w:val="0"/>
          <w:sz w:val="24"/>
          <w:szCs w:val="24"/>
        </w:rPr>
        <w:t>(WHO 201</w:t>
      </w:r>
      <w:r w:rsidR="00ED08D0">
        <w:rPr>
          <w:rFonts w:eastAsia="Times New Roman" w:cs="Times New Roman"/>
          <w:i/>
          <w:snapToGrid w:val="0"/>
          <w:sz w:val="24"/>
          <w:szCs w:val="24"/>
        </w:rPr>
        <w:t>3</w:t>
      </w:r>
      <w:r w:rsidR="0071275A" w:rsidRPr="0043202D">
        <w:rPr>
          <w:rFonts w:eastAsia="Times New Roman" w:cs="Times New Roman"/>
          <w:snapToGrid w:val="0"/>
          <w:sz w:val="24"/>
          <w:szCs w:val="24"/>
        </w:rPr>
        <w:t>)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, </w:t>
      </w:r>
      <w:r w:rsidR="0043202D" w:rsidRPr="0043202D">
        <w:rPr>
          <w:rFonts w:eastAsia="Times New Roman" w:cs="Times New Roman"/>
          <w:snapToGrid w:val="0"/>
          <w:sz w:val="24"/>
          <w:szCs w:val="24"/>
        </w:rPr>
        <w:t>poukazuje na nízkou efektivitu stávající</w:t>
      </w:r>
      <w:r w:rsidR="00E04875">
        <w:rPr>
          <w:rFonts w:eastAsia="Times New Roman" w:cs="Times New Roman"/>
          <w:snapToGrid w:val="0"/>
          <w:sz w:val="24"/>
          <w:szCs w:val="24"/>
        </w:rPr>
        <w:t>c</w:t>
      </w:r>
      <w:r w:rsidR="0043202D" w:rsidRPr="0043202D">
        <w:rPr>
          <w:rFonts w:eastAsia="Times New Roman" w:cs="Times New Roman"/>
          <w:snapToGrid w:val="0"/>
          <w:sz w:val="24"/>
          <w:szCs w:val="24"/>
        </w:rPr>
        <w:t xml:space="preserve">h programů a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vyžaduj</w:t>
      </w:r>
      <w:r w:rsidR="0043202D" w:rsidRPr="0043202D">
        <w:rPr>
          <w:rFonts w:eastAsia="Times New Roman" w:cs="Times New Roman"/>
          <w:snapToGrid w:val="0"/>
          <w:sz w:val="24"/>
          <w:szCs w:val="24"/>
        </w:rPr>
        <w:t>e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rychlou a účinnou reakci</w:t>
      </w:r>
      <w:r w:rsidR="0085295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852958" w:rsidRPr="00852958">
        <w:rPr>
          <w:rFonts w:eastAsia="Times New Roman" w:cs="Times New Roman"/>
          <w:i/>
          <w:snapToGrid w:val="0"/>
          <w:sz w:val="24"/>
          <w:szCs w:val="24"/>
        </w:rPr>
        <w:t>(</w:t>
      </w:r>
      <w:proofErr w:type="spellStart"/>
      <w:r w:rsidR="00852958" w:rsidRPr="00852958">
        <w:rPr>
          <w:rFonts w:eastAsia="Times New Roman" w:cs="Times New Roman"/>
          <w:i/>
          <w:snapToGrid w:val="0"/>
          <w:sz w:val="24"/>
          <w:szCs w:val="24"/>
        </w:rPr>
        <w:t>Kotulán</w:t>
      </w:r>
      <w:proofErr w:type="spellEnd"/>
      <w:r w:rsidR="00852958" w:rsidRPr="00852958">
        <w:rPr>
          <w:rFonts w:eastAsia="Times New Roman" w:cs="Times New Roman"/>
          <w:i/>
          <w:snapToGrid w:val="0"/>
          <w:sz w:val="24"/>
          <w:szCs w:val="24"/>
        </w:rPr>
        <w:t xml:space="preserve"> 2015)</w:t>
      </w:r>
      <w:r w:rsidR="00B6539D" w:rsidRPr="0043202D">
        <w:rPr>
          <w:rFonts w:eastAsia="Times New Roman" w:cs="Times New Roman"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N</w:t>
      </w:r>
      <w:r w:rsidR="0043202D" w:rsidRPr="0043202D">
        <w:rPr>
          <w:rFonts w:eastAsia="Times New Roman" w:cs="Times New Roman"/>
          <w:snapToGrid w:val="0"/>
          <w:sz w:val="24"/>
          <w:szCs w:val="24"/>
        </w:rPr>
        <w:t>edostatečná účinnost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stávajících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programů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zcela jistě souvisí kromě jiného i s nedostatečnou odbornou přípravou jejich protagonistů</w:t>
      </w:r>
      <w:r w:rsidR="0043202D" w:rsidRPr="0043202D">
        <w:rPr>
          <w:rFonts w:eastAsia="Times New Roman" w:cs="Times New Roman"/>
          <w:snapToGrid w:val="0"/>
          <w:sz w:val="24"/>
          <w:szCs w:val="24"/>
        </w:rPr>
        <w:t>, z nichž řada žádné specifické vzdělání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43202D" w:rsidRPr="0043202D">
        <w:rPr>
          <w:rFonts w:eastAsia="Times New Roman" w:cs="Times New Roman"/>
          <w:snapToGrid w:val="0"/>
          <w:sz w:val="24"/>
          <w:szCs w:val="24"/>
        </w:rPr>
        <w:t>v oblasti podpory zdraví nemá.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71275A" w:rsidRPr="0043202D">
        <w:rPr>
          <w:rFonts w:eastAsia="Times New Roman" w:cs="Times New Roman"/>
          <w:snapToGrid w:val="0"/>
          <w:sz w:val="24"/>
          <w:szCs w:val="24"/>
        </w:rPr>
        <w:t>Lze se domnívat, že n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a báze některých výše popsaných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programů by mohly vzniknout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nové </w:t>
      </w:r>
      <w:r w:rsidR="001F2F2F" w:rsidRPr="0043202D">
        <w:rPr>
          <w:rFonts w:eastAsia="Times New Roman" w:cs="Times New Roman"/>
          <w:snapToGrid w:val="0"/>
          <w:sz w:val="24"/>
          <w:szCs w:val="24"/>
        </w:rPr>
        <w:t>akreditované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 programy</w:t>
      </w:r>
      <w:r w:rsidR="00852958">
        <w:rPr>
          <w:rFonts w:eastAsia="Times New Roman" w:cs="Times New Roman"/>
          <w:snapToGrid w:val="0"/>
          <w:sz w:val="24"/>
          <w:szCs w:val="24"/>
        </w:rPr>
        <w:t>.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proofErr w:type="gramStart"/>
      <w:r w:rsidR="005D6852">
        <w:rPr>
          <w:rFonts w:eastAsia="Times New Roman" w:cs="Times New Roman"/>
          <w:snapToGrid w:val="0"/>
          <w:sz w:val="24"/>
          <w:szCs w:val="24"/>
        </w:rPr>
        <w:t>například</w:t>
      </w:r>
      <w:proofErr w:type="gramEnd"/>
      <w:r w:rsidR="005D6852">
        <w:rPr>
          <w:rFonts w:eastAsia="Times New Roman" w:cs="Times New Roman"/>
          <w:snapToGrid w:val="0"/>
          <w:sz w:val="24"/>
          <w:szCs w:val="24"/>
        </w:rPr>
        <w:t>: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i/>
          <w:iCs/>
          <w:snapToGrid w:val="0"/>
          <w:sz w:val="24"/>
          <w:szCs w:val="24"/>
        </w:rPr>
        <w:t>Veřejné zdravotnictví se zaměřením na podporu zdraví</w:t>
      </w:r>
      <w:r w:rsidR="00E04875">
        <w:rPr>
          <w:rFonts w:eastAsia="Times New Roman" w:cs="Times New Roman"/>
          <w:b/>
          <w:snapToGrid w:val="0"/>
          <w:sz w:val="24"/>
          <w:szCs w:val="24"/>
        </w:rPr>
        <w:t xml:space="preserve"> </w:t>
      </w:r>
      <w:r w:rsidR="00E04875" w:rsidRPr="00852958">
        <w:rPr>
          <w:rFonts w:eastAsia="Times New Roman" w:cs="Times New Roman"/>
          <w:snapToGrid w:val="0"/>
          <w:sz w:val="24"/>
          <w:szCs w:val="24"/>
        </w:rPr>
        <w:t xml:space="preserve">jako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bakalář</w:t>
      </w:r>
      <w:r w:rsidR="00E04875">
        <w:rPr>
          <w:rFonts w:eastAsia="Times New Roman" w:cs="Times New Roman"/>
          <w:snapToGrid w:val="0"/>
          <w:sz w:val="24"/>
          <w:szCs w:val="24"/>
        </w:rPr>
        <w:t>ský event. magisterský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E04875">
        <w:rPr>
          <w:rFonts w:eastAsia="Times New Roman" w:cs="Times New Roman"/>
          <w:snapToGrid w:val="0"/>
          <w:sz w:val="24"/>
          <w:szCs w:val="24"/>
        </w:rPr>
        <w:t>program.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Absolventi by se mohli uplatnit jako koordinátoři podpory zdraví na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Krajských úřadech,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ve</w:t>
      </w:r>
      <w:r w:rsidR="00E04875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E04875" w:rsidRPr="0043202D">
        <w:rPr>
          <w:rFonts w:eastAsia="Times New Roman" w:cs="Times New Roman"/>
          <w:snapToGrid w:val="0"/>
          <w:sz w:val="24"/>
          <w:szCs w:val="24"/>
        </w:rPr>
        <w:t>zdravotních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E04875" w:rsidRPr="0043202D">
        <w:rPr>
          <w:rFonts w:eastAsia="Times New Roman" w:cs="Times New Roman"/>
          <w:snapToGrid w:val="0"/>
          <w:sz w:val="24"/>
          <w:szCs w:val="24"/>
        </w:rPr>
        <w:t>pojišťovnách</w:t>
      </w:r>
      <w:r w:rsidR="00E04875">
        <w:rPr>
          <w:rFonts w:eastAsia="Times New Roman" w:cs="Times New Roman"/>
          <w:snapToGrid w:val="0"/>
          <w:sz w:val="24"/>
          <w:szCs w:val="24"/>
        </w:rPr>
        <w:t>,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E04875">
        <w:rPr>
          <w:rFonts w:eastAsia="Times New Roman" w:cs="Times New Roman"/>
          <w:snapToGrid w:val="0"/>
          <w:sz w:val="24"/>
          <w:szCs w:val="24"/>
        </w:rPr>
        <w:t>z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dravotních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ústavech, v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nemocnicích, ve veřejné správě, ve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školách, neziskových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organizacích, </w:t>
      </w:r>
      <w:r w:rsidR="00E04875">
        <w:rPr>
          <w:rFonts w:eastAsia="Times New Roman" w:cs="Times New Roman"/>
          <w:snapToGrid w:val="0"/>
          <w:sz w:val="24"/>
          <w:szCs w:val="24"/>
        </w:rPr>
        <w:t xml:space="preserve">poradnách pro podporu zdraví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 xml:space="preserve">aj. Lze zvážit,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lastRenderedPageBreak/>
        <w:t>zda prosazovat akreditování zcela nového programu, nebo event. rozvíjet novou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„větev“ stávajícího programu</w:t>
      </w:r>
      <w:r w:rsidR="008E5F28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snapToGrid w:val="0"/>
          <w:sz w:val="24"/>
          <w:szCs w:val="24"/>
        </w:rPr>
        <w:t>„pracovník v ochraně veřejného zdraví“.</w:t>
      </w:r>
    </w:p>
    <w:p w:rsidR="00501B0C" w:rsidRDefault="003D4B7D" w:rsidP="00501B0C">
      <w:pPr>
        <w:tabs>
          <w:tab w:val="left" w:pos="5940"/>
        </w:tabs>
        <w:spacing w:before="120" w:after="0" w:line="360" w:lineRule="auto"/>
        <w:ind w:left="360"/>
        <w:jc w:val="both"/>
        <w:rPr>
          <w:rFonts w:eastAsia="Times New Roman" w:cs="Times New Roman"/>
          <w:bCs/>
          <w:i/>
          <w:iCs/>
          <w:snapToGrid w:val="0"/>
          <w:sz w:val="24"/>
          <w:szCs w:val="24"/>
        </w:rPr>
      </w:pPr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>Vzhledem k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 </w:t>
      </w:r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>stávajíc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í </w:t>
      </w:r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situaci 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v  rozšíření zdravotně r</w:t>
      </w:r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 xml:space="preserve">izikového </w:t>
      </w:r>
      <w:proofErr w:type="gramStart"/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>chování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, </w:t>
      </w:r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 lze</w:t>
      </w:r>
      <w:proofErr w:type="gramEnd"/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také uvažovat o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k</w:t>
      </w:r>
      <w:r w:rsidR="00C43862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>omplexní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m </w:t>
      </w:r>
      <w:r w:rsidR="00C43862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>vzdělávací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m programu </w:t>
      </w:r>
      <w:r w:rsidR="00C43862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podpory zdraví pro pracovníky</w:t>
      </w:r>
      <w:r w:rsidR="008E5F28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/>
          <w:iCs/>
          <w:snapToGrid w:val="0"/>
          <w:sz w:val="24"/>
          <w:szCs w:val="24"/>
        </w:rPr>
        <w:t>státní a veřejné správy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. </w:t>
      </w:r>
      <w:proofErr w:type="gramStart"/>
      <w:r w:rsidRPr="003D4B7D">
        <w:rPr>
          <w:rFonts w:eastAsia="Times New Roman" w:cs="Times New Roman"/>
          <w:bCs/>
          <w:iCs/>
          <w:snapToGrid w:val="0"/>
          <w:sz w:val="24"/>
          <w:szCs w:val="24"/>
        </w:rPr>
        <w:t>Účastník</w:t>
      </w:r>
      <w:r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y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by</w:t>
      </w:r>
      <w:proofErr w:type="gramEnd"/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mohli být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pracovní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ci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krajských, městských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a místních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úřadů, zejména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vedoucí pracovní</w:t>
      </w:r>
      <w:r w:rsidR="00E04875">
        <w:rPr>
          <w:rFonts w:eastAsia="Times New Roman" w:cs="Times New Roman"/>
          <w:bCs/>
          <w:iCs/>
          <w:snapToGrid w:val="0"/>
          <w:sz w:val="24"/>
          <w:szCs w:val="24"/>
        </w:rPr>
        <w:t>ky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pracovníky odborů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zdravotnictví, školství a životního prostředí 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také představitele místních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samospráv.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Program by m</w:t>
      </w:r>
      <w:r w:rsidR="005D6852">
        <w:rPr>
          <w:rFonts w:eastAsia="Times New Roman" w:cs="Times New Roman"/>
          <w:bCs/>
          <w:iCs/>
          <w:snapToGrid w:val="0"/>
          <w:sz w:val="24"/>
          <w:szCs w:val="24"/>
        </w:rPr>
        <w:t>ohl mít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podobu cyklu navazujících kurzů, zařazených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povinně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do kontinuálního vzdělávání pracovníků statní správy a samosprávy. Kurzy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by </w:t>
      </w:r>
      <w:proofErr w:type="gramStart"/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>mohly  být</w:t>
      </w:r>
      <w:proofErr w:type="gramEnd"/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zaměřené na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obeznámení se situací ohledně zdravotně rizikového chování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u české populace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v mezinárodním srovnání, </w:t>
      </w:r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 xml:space="preserve">na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obeznámení se </w:t>
      </w:r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>ze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situací v</w:t>
      </w:r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> 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regionech</w:t>
      </w:r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 xml:space="preserve">a s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dopad</w:t>
      </w:r>
      <w:r w:rsidR="004A54F5">
        <w:rPr>
          <w:rFonts w:eastAsia="Times New Roman" w:cs="Times New Roman"/>
          <w:bCs/>
          <w:iCs/>
          <w:snapToGrid w:val="0"/>
          <w:sz w:val="24"/>
          <w:szCs w:val="24"/>
        </w:rPr>
        <w:t>em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na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nemocnost a úmrtnost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E04875">
        <w:rPr>
          <w:rFonts w:eastAsia="Times New Roman" w:cs="Times New Roman"/>
          <w:bCs/>
          <w:iCs/>
          <w:snapToGrid w:val="0"/>
          <w:sz w:val="24"/>
          <w:szCs w:val="24"/>
        </w:rPr>
        <w:t>apod.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Důraz by </w:t>
      </w:r>
      <w:proofErr w:type="gramStart"/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byl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kladen</w:t>
      </w:r>
      <w:proofErr w:type="gramEnd"/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na možnosti a metody efektivní prevence 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příklady dobré praxe v podpoře zdraví ze zahraničí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, tedy poskytování „</w:t>
      </w:r>
      <w:proofErr w:type="spellStart"/>
      <w:r>
        <w:rPr>
          <w:rFonts w:eastAsia="Times New Roman" w:cs="Times New Roman"/>
          <w:bCs/>
          <w:iCs/>
          <w:snapToGrid w:val="0"/>
          <w:sz w:val="24"/>
          <w:szCs w:val="24"/>
        </w:rPr>
        <w:t>know</w:t>
      </w:r>
      <w:proofErr w:type="spellEnd"/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iCs/>
          <w:snapToGrid w:val="0"/>
          <w:sz w:val="24"/>
          <w:szCs w:val="24"/>
        </w:rPr>
        <w:t>how</w:t>
      </w:r>
      <w:proofErr w:type="spellEnd"/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“. 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Cílem </w:t>
      </w:r>
      <w:r w:rsidR="00E04875">
        <w:rPr>
          <w:rFonts w:eastAsia="Times New Roman" w:cs="Times New Roman"/>
          <w:bCs/>
          <w:iCs/>
          <w:snapToGrid w:val="0"/>
          <w:sz w:val="24"/>
          <w:szCs w:val="24"/>
        </w:rPr>
        <w:t>vzdělávacího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programu by mělo být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nejenom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poskytnout validní a spolehlivé informace o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zdravotních rizicích v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 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ČR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, ale také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motivovat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účastníky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k prosazování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AA2F94">
        <w:rPr>
          <w:rFonts w:eastAsia="Times New Roman" w:cs="Times New Roman"/>
          <w:bCs/>
          <w:iCs/>
          <w:snapToGrid w:val="0"/>
          <w:sz w:val="24"/>
          <w:szCs w:val="24"/>
        </w:rPr>
        <w:t>„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>zdravé</w:t>
      </w:r>
      <w:r w:rsidR="00AA2F94">
        <w:rPr>
          <w:rFonts w:eastAsia="Times New Roman" w:cs="Times New Roman"/>
          <w:bCs/>
          <w:iCs/>
          <w:snapToGrid w:val="0"/>
          <w:sz w:val="24"/>
          <w:szCs w:val="24"/>
        </w:rPr>
        <w:t>“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veřejné politiky </w:t>
      </w:r>
      <w:r w:rsidR="00E04875">
        <w:rPr>
          <w:rFonts w:eastAsia="Times New Roman" w:cs="Times New Roman"/>
          <w:bCs/>
          <w:iCs/>
          <w:snapToGrid w:val="0"/>
          <w:sz w:val="24"/>
          <w:szCs w:val="24"/>
        </w:rPr>
        <w:t xml:space="preserve">ve všech oblastech veřejné </w:t>
      </w:r>
      <w:proofErr w:type="gramStart"/>
      <w:r w:rsidR="00E04875">
        <w:rPr>
          <w:rFonts w:eastAsia="Times New Roman" w:cs="Times New Roman"/>
          <w:bCs/>
          <w:iCs/>
          <w:snapToGrid w:val="0"/>
          <w:sz w:val="24"/>
          <w:szCs w:val="24"/>
        </w:rPr>
        <w:t>správy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 a </w:t>
      </w:r>
      <w:r w:rsidR="00E04875">
        <w:rPr>
          <w:rFonts w:eastAsia="Times New Roman" w:cs="Times New Roman"/>
          <w:bCs/>
          <w:iCs/>
          <w:snapToGrid w:val="0"/>
          <w:sz w:val="24"/>
          <w:szCs w:val="24"/>
        </w:rPr>
        <w:t xml:space="preserve"> k zavádění</w:t>
      </w:r>
      <w:proofErr w:type="gramEnd"/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konkrétních opatření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>v krajích, městech i obcích.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501B0C">
        <w:rPr>
          <w:rFonts w:eastAsia="Times New Roman" w:cs="Times New Roman"/>
          <w:bCs/>
          <w:i/>
          <w:iCs/>
          <w:snapToGrid w:val="0"/>
          <w:sz w:val="24"/>
          <w:szCs w:val="24"/>
        </w:rPr>
        <w:t xml:space="preserve"> </w:t>
      </w:r>
    </w:p>
    <w:p w:rsidR="00501B0C" w:rsidRDefault="00A03AC2" w:rsidP="00501B0C">
      <w:pPr>
        <w:tabs>
          <w:tab w:val="left" w:pos="5940"/>
        </w:tabs>
        <w:spacing w:before="120" w:after="0" w:line="36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Pokud by</w:t>
      </w:r>
      <w:r w:rsidR="00501B0C">
        <w:rPr>
          <w:rFonts w:eastAsia="Times New Roman" w:cs="Times New Roman"/>
          <w:color w:val="000000"/>
          <w:sz w:val="24"/>
          <w:szCs w:val="24"/>
        </w:rPr>
        <w:t xml:space="preserve"> ovšem </w:t>
      </w:r>
      <w:r>
        <w:rPr>
          <w:rFonts w:eastAsia="Times New Roman" w:cs="Times New Roman"/>
          <w:color w:val="000000"/>
          <w:sz w:val="24"/>
          <w:szCs w:val="24"/>
        </w:rPr>
        <w:t xml:space="preserve"> došlo k</w:t>
      </w:r>
      <w:r w:rsidR="00501B0C">
        <w:rPr>
          <w:rFonts w:eastAsia="Times New Roman" w:cs="Times New Roman"/>
          <w:color w:val="000000"/>
          <w:sz w:val="24"/>
          <w:szCs w:val="24"/>
        </w:rPr>
        <w:t xml:space="preserve"> jejich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realizaci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1B0C">
        <w:rPr>
          <w:rFonts w:eastAsia="Times New Roman" w:cs="Times New Roman"/>
          <w:color w:val="000000"/>
          <w:sz w:val="24"/>
          <w:szCs w:val="24"/>
        </w:rPr>
        <w:t>, m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ěly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by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být koncipovány podle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současných evropských standardů.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Lze se opírat zejména o soudobý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projekt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 xml:space="preserve">EU, podporovaný Evropskou komisí DG </w:t>
      </w:r>
      <w:proofErr w:type="spellStart"/>
      <w:r w:rsidR="00C43862" w:rsidRPr="0043202D">
        <w:rPr>
          <w:rFonts w:eastAsia="Times New Roman" w:cs="Times New Roman"/>
          <w:color w:val="000000"/>
          <w:sz w:val="24"/>
          <w:szCs w:val="24"/>
        </w:rPr>
        <w:t>Sanco</w:t>
      </w:r>
      <w:proofErr w:type="spellEnd"/>
      <w:r w:rsidR="001F2F2F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="001F2F2F">
        <w:rPr>
          <w:rFonts w:eastAsia="Times New Roman" w:cs="Times New Roman"/>
          <w:color w:val="000000"/>
          <w:sz w:val="24"/>
          <w:szCs w:val="24"/>
        </w:rPr>
        <w:t>E</w:t>
      </w:r>
      <w:r w:rsidR="001F2F2F">
        <w:rPr>
          <w:rFonts w:eastAsia="Times New Roman" w:cs="Times New Roman"/>
          <w:i/>
          <w:color w:val="000000"/>
          <w:sz w:val="24"/>
          <w:szCs w:val="24"/>
        </w:rPr>
        <w:t>xecutive</w:t>
      </w:r>
      <w:proofErr w:type="spellEnd"/>
      <w:r w:rsidR="001F2F2F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F2F2F">
        <w:rPr>
          <w:rFonts w:eastAsia="Times New Roman" w:cs="Times New Roman"/>
          <w:i/>
          <w:color w:val="000000"/>
          <w:sz w:val="24"/>
          <w:szCs w:val="24"/>
        </w:rPr>
        <w:t>Agency</w:t>
      </w:r>
      <w:proofErr w:type="spellEnd"/>
      <w:r w:rsidR="001F2F2F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F2F2F">
        <w:rPr>
          <w:rFonts w:eastAsia="Times New Roman" w:cs="Times New Roman"/>
          <w:i/>
          <w:color w:val="000000"/>
          <w:sz w:val="24"/>
          <w:szCs w:val="24"/>
        </w:rPr>
        <w:t>for</w:t>
      </w:r>
      <w:proofErr w:type="spellEnd"/>
      <w:r w:rsidR="001F2F2F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F2F2F">
        <w:rPr>
          <w:rFonts w:eastAsia="Times New Roman" w:cs="Times New Roman"/>
          <w:i/>
          <w:color w:val="000000"/>
          <w:sz w:val="24"/>
          <w:szCs w:val="24"/>
        </w:rPr>
        <w:t>Health</w:t>
      </w:r>
      <w:proofErr w:type="spellEnd"/>
      <w:r w:rsidR="001F2F2F">
        <w:rPr>
          <w:rFonts w:eastAsia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proofErr w:type="gramStart"/>
      <w:r w:rsidR="001F2F2F">
        <w:rPr>
          <w:rFonts w:eastAsia="Times New Roman" w:cs="Times New Roman"/>
          <w:i/>
          <w:color w:val="000000"/>
          <w:sz w:val="24"/>
          <w:szCs w:val="24"/>
        </w:rPr>
        <w:t>Consumers</w:t>
      </w:r>
      <w:proofErr w:type="spellEnd"/>
      <w:r w:rsidR="001F2F2F">
        <w:rPr>
          <w:rFonts w:eastAsia="Times New Roman" w:cs="Times New Roman"/>
          <w:i/>
          <w:color w:val="000000"/>
          <w:sz w:val="24"/>
          <w:szCs w:val="24"/>
        </w:rPr>
        <w:t xml:space="preserve">),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 xml:space="preserve"> který</w:t>
      </w:r>
      <w:proofErr w:type="gramEnd"/>
      <w:r w:rsidR="00C43862" w:rsidRPr="0043202D">
        <w:rPr>
          <w:rFonts w:eastAsia="Times New Roman" w:cs="Times New Roman"/>
          <w:color w:val="000000"/>
          <w:sz w:val="24"/>
          <w:szCs w:val="24"/>
        </w:rPr>
        <w:t xml:space="preserve"> se týká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vypracování profesionálních standardů a kompetencí pro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vzdělávání odborníků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v podpoře zdraví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D6852">
        <w:rPr>
          <w:rFonts w:eastAsia="Times New Roman" w:cs="Times New Roman"/>
          <w:color w:val="000000"/>
          <w:sz w:val="24"/>
          <w:szCs w:val="24"/>
        </w:rPr>
        <w:t>pod názvem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Developing</w:t>
      </w:r>
      <w:proofErr w:type="spellEnd"/>
      <w:r w:rsidR="00926106" w:rsidRPr="0043202D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competencies</w:t>
      </w:r>
      <w:proofErr w:type="spellEnd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professional</w:t>
      </w:r>
      <w:proofErr w:type="spellEnd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 xml:space="preserve"> standard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for</w:t>
      </w:r>
      <w:proofErr w:type="spellEnd"/>
      <w:r w:rsidR="00926106" w:rsidRPr="0043202D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health</w:t>
      </w:r>
      <w:proofErr w:type="spellEnd"/>
      <w:r w:rsidR="00926106" w:rsidRPr="0043202D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promotion</w:t>
      </w:r>
      <w:proofErr w:type="spellEnd"/>
      <w:r w:rsidR="00926106" w:rsidRPr="0043202D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capacity</w:t>
      </w:r>
      <w:proofErr w:type="spellEnd"/>
      <w:r w:rsidR="00926106" w:rsidRPr="0043202D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D6852">
        <w:rPr>
          <w:rFonts w:eastAsia="Times New Roman" w:cs="Times New Roman"/>
          <w:i/>
          <w:color w:val="000000"/>
          <w:sz w:val="24"/>
          <w:szCs w:val="24"/>
        </w:rPr>
        <w:t>building</w:t>
      </w:r>
      <w:proofErr w:type="spellEnd"/>
      <w:r w:rsidR="005D6852">
        <w:rPr>
          <w:rFonts w:eastAsia="Times New Roman" w:cs="Times New Roman"/>
          <w:i/>
          <w:color w:val="000000"/>
          <w:sz w:val="24"/>
          <w:szCs w:val="24"/>
        </w:rPr>
        <w:t xml:space="preserve"> in </w:t>
      </w:r>
      <w:proofErr w:type="spellStart"/>
      <w:r w:rsidR="005D6852">
        <w:rPr>
          <w:rFonts w:eastAsia="Times New Roman" w:cs="Times New Roman"/>
          <w:i/>
          <w:color w:val="000000"/>
          <w:sz w:val="24"/>
          <w:szCs w:val="24"/>
        </w:rPr>
        <w:t>Europe</w:t>
      </w:r>
      <w:proofErr w:type="spellEnd"/>
      <w:r w:rsidR="001F2F2F">
        <w:rPr>
          <w:rFonts w:eastAsia="Times New Roman" w:cs="Times New Roman"/>
          <w:i/>
          <w:color w:val="000000"/>
          <w:sz w:val="24"/>
          <w:szCs w:val="24"/>
        </w:rPr>
        <w:t xml:space="preserve">  </w:t>
      </w:r>
      <w:r w:rsidR="001F2F2F" w:rsidRPr="001F2F2F">
        <w:rPr>
          <w:rFonts w:eastAsia="Times New Roman" w:cs="Times New Roman"/>
          <w:color w:val="000000"/>
          <w:sz w:val="24"/>
          <w:szCs w:val="24"/>
        </w:rPr>
        <w:t>(</w:t>
      </w:r>
      <w:proofErr w:type="spellStart"/>
      <w:r w:rsidR="001F2F2F" w:rsidRPr="001F2F2F">
        <w:rPr>
          <w:rFonts w:eastAsia="Times New Roman" w:cs="Times New Roman"/>
          <w:color w:val="000000"/>
          <w:sz w:val="24"/>
          <w:szCs w:val="24"/>
        </w:rPr>
        <w:t>Barry</w:t>
      </w:r>
      <w:proofErr w:type="spellEnd"/>
      <w:r w:rsidR="001F2F2F" w:rsidRPr="001F2F2F">
        <w:rPr>
          <w:rFonts w:eastAsia="Times New Roman" w:cs="Times New Roman"/>
          <w:color w:val="000000"/>
          <w:sz w:val="24"/>
          <w:szCs w:val="24"/>
        </w:rPr>
        <w:t xml:space="preserve"> et al. 2012</w:t>
      </w:r>
      <w:r>
        <w:rPr>
          <w:rFonts w:eastAsia="Times New Roman" w:cs="Times New Roman"/>
          <w:i/>
          <w:color w:val="000000"/>
          <w:sz w:val="24"/>
          <w:szCs w:val="24"/>
        </w:rPr>
        <w:t>)</w:t>
      </w:r>
      <w:r w:rsidR="00C43862" w:rsidRPr="0043202D">
        <w:rPr>
          <w:rFonts w:eastAsia="Times New Roman" w:cs="Times New Roman"/>
          <w:i/>
          <w:color w:val="000000"/>
          <w:sz w:val="24"/>
          <w:szCs w:val="24"/>
        </w:rPr>
        <w:t>.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 xml:space="preserve"> V rámci tohoto projektu se počítá s jednotným evropským akreditačním programem pro vzdělávací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programy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a vytvořením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učebních textů. Pokud</w:t>
      </w:r>
      <w:r w:rsidR="00324139">
        <w:rPr>
          <w:rFonts w:eastAsia="Times New Roman" w:cs="Times New Roman"/>
          <w:color w:val="000000"/>
          <w:sz w:val="24"/>
          <w:szCs w:val="24"/>
        </w:rPr>
        <w:t xml:space="preserve"> by se ČR rozhodla vzdělávání v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podpoře zdraví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rozvinout, bylo by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24139">
        <w:rPr>
          <w:rFonts w:eastAsia="Times New Roman" w:cs="Times New Roman"/>
          <w:color w:val="000000"/>
          <w:sz w:val="24"/>
          <w:szCs w:val="24"/>
        </w:rPr>
        <w:t xml:space="preserve">žádoucí a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vhodné vycházet z výsledků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3862" w:rsidRPr="0043202D">
        <w:rPr>
          <w:rFonts w:eastAsia="Times New Roman" w:cs="Times New Roman"/>
          <w:color w:val="000000"/>
          <w:sz w:val="24"/>
          <w:szCs w:val="24"/>
        </w:rPr>
        <w:t>tohoto projektu.</w:t>
      </w:r>
      <w:r w:rsidR="008E5F28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501B0C" w:rsidRDefault="00501B0C" w:rsidP="00501B0C">
      <w:pPr>
        <w:tabs>
          <w:tab w:val="left" w:pos="5940"/>
        </w:tabs>
        <w:spacing w:before="120" w:after="0" w:line="36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01B0C" w:rsidRPr="0043202D" w:rsidRDefault="00501B0C" w:rsidP="00501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Závěr:</w:t>
      </w:r>
      <w:r w:rsidRPr="0043202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01B0C" w:rsidRPr="0043202D" w:rsidRDefault="00501B0C" w:rsidP="00501B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03AC2" w:rsidRPr="001D064F" w:rsidRDefault="00501B0C" w:rsidP="001D064F">
      <w:pPr>
        <w:tabs>
          <w:tab w:val="left" w:pos="5940"/>
        </w:tabs>
        <w:spacing w:before="120" w:after="0" w:line="360" w:lineRule="auto"/>
        <w:ind w:left="360"/>
        <w:jc w:val="both"/>
        <w:rPr>
          <w:rFonts w:eastAsia="Times New Roman" w:cs="Times New Roman"/>
          <w:bCs/>
          <w:i/>
          <w:iCs/>
          <w:snapToGrid w:val="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Lze se domnívat, že na báze</w:t>
      </w:r>
      <w:r w:rsidRPr="003D4B7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některých </w:t>
      </w:r>
      <w:r w:rsidRPr="003D4B7D">
        <w:rPr>
          <w:snapToGrid w:val="0"/>
          <w:sz w:val="24"/>
          <w:szCs w:val="24"/>
        </w:rPr>
        <w:t xml:space="preserve">zmíněných nelékařských zdravotnických oborů jako </w:t>
      </w:r>
      <w:proofErr w:type="gramStart"/>
      <w:r w:rsidRPr="003D4B7D">
        <w:rPr>
          <w:snapToGrid w:val="0"/>
          <w:sz w:val="24"/>
          <w:szCs w:val="24"/>
        </w:rPr>
        <w:t>jsou  nutriční</w:t>
      </w:r>
      <w:proofErr w:type="gramEnd"/>
      <w:r w:rsidRPr="003D4B7D">
        <w:rPr>
          <w:snapToGrid w:val="0"/>
          <w:sz w:val="24"/>
          <w:szCs w:val="24"/>
        </w:rPr>
        <w:t xml:space="preserve"> terapeut a nutriční   specialista, pracovník ochrany veřejného zdraví,  veřejné zdravotnictví případně  zdravotní vědy, by mohly poměrně rychle vzniknout </w:t>
      </w:r>
      <w:r>
        <w:rPr>
          <w:snapToGrid w:val="0"/>
          <w:sz w:val="24"/>
          <w:szCs w:val="24"/>
        </w:rPr>
        <w:t xml:space="preserve">vzdělávací </w:t>
      </w:r>
      <w:r w:rsidRPr="003D4B7D">
        <w:rPr>
          <w:snapToGrid w:val="0"/>
          <w:sz w:val="24"/>
          <w:szCs w:val="24"/>
        </w:rPr>
        <w:lastRenderedPageBreak/>
        <w:t>programy orientované na přípravu odborníků, schopných a motivovaných prosazovat a uskutečňovat podporu zdraví v intencích programu Zdraví 2020</w:t>
      </w:r>
      <w:r>
        <w:rPr>
          <w:snapToGrid w:val="0"/>
          <w:sz w:val="24"/>
          <w:szCs w:val="24"/>
        </w:rPr>
        <w:t xml:space="preserve">. 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 xml:space="preserve">Dalším </w:t>
      </w:r>
      <w:r>
        <w:rPr>
          <w:rFonts w:eastAsia="Times New Roman" w:cs="Times New Roman"/>
          <w:bCs/>
          <w:iCs/>
          <w:snapToGrid w:val="0"/>
          <w:sz w:val="24"/>
          <w:szCs w:val="24"/>
        </w:rPr>
        <w:t xml:space="preserve">nezbytným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předpokladem úspěšného rozvoje podpory zdraví 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přípravy kvalifikovaných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odborníků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j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e vytvoření resp.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obnova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alespoň minimální sítě pracovišť podp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ory zdraví na regionální úrovni,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které by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měly být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metodicky podporovány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celonárodní institucí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zaměřenou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výhradně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 xml:space="preserve">na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podpo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ru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 xml:space="preserve"> zdraví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. Taková instituce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by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úzce spolupracovala s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 w:rsidRPr="0043202D">
        <w:rPr>
          <w:rFonts w:eastAsia="Times New Roman" w:cs="Times New Roman"/>
          <w:bCs/>
          <w:iCs/>
          <w:snapToGrid w:val="0"/>
          <w:sz w:val="24"/>
          <w:szCs w:val="24"/>
        </w:rPr>
        <w:t>mezinárodními institucemi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 xml:space="preserve"> a byla garantem odborné úrovně</w:t>
      </w:r>
      <w:r w:rsidR="008E5F28">
        <w:rPr>
          <w:rFonts w:eastAsia="Times New Roman" w:cs="Times New Roman"/>
          <w:bCs/>
          <w:iCs/>
          <w:snapToGrid w:val="0"/>
          <w:sz w:val="24"/>
          <w:szCs w:val="24"/>
        </w:rPr>
        <w:t xml:space="preserve"> </w:t>
      </w:r>
      <w:r w:rsidR="00324139">
        <w:rPr>
          <w:rFonts w:eastAsia="Times New Roman" w:cs="Times New Roman"/>
          <w:bCs/>
          <w:iCs/>
          <w:snapToGrid w:val="0"/>
          <w:sz w:val="24"/>
          <w:szCs w:val="24"/>
        </w:rPr>
        <w:t>podpory zdraví v ČR, a to jak z hlediska teoretických základů podpory zdraví, tak i z pohledu praktické realizace příslušných programů.</w:t>
      </w:r>
    </w:p>
    <w:p w:rsidR="00C43862" w:rsidRPr="0043202D" w:rsidRDefault="00C43862" w:rsidP="0043202D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43862" w:rsidRPr="005D6852" w:rsidRDefault="00C43862" w:rsidP="005D6852">
      <w:pPr>
        <w:keepNext/>
        <w:spacing w:after="0" w:line="360" w:lineRule="auto"/>
        <w:ind w:left="360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3202D">
        <w:rPr>
          <w:rFonts w:eastAsia="Times New Roman" w:cs="Times New Roman"/>
          <w:b/>
          <w:bCs/>
          <w:sz w:val="24"/>
          <w:szCs w:val="24"/>
        </w:rPr>
        <w:t>Zdroje</w:t>
      </w:r>
      <w:r w:rsidR="005D6852">
        <w:rPr>
          <w:rFonts w:eastAsia="Times New Roman" w:cs="Times New Roman"/>
          <w:b/>
          <w:bCs/>
          <w:sz w:val="24"/>
          <w:szCs w:val="24"/>
        </w:rPr>
        <w:t xml:space="preserve">: 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181916">
        <w:rPr>
          <w:i/>
          <w:sz w:val="24"/>
          <w:szCs w:val="24"/>
          <w:lang w:val="en"/>
        </w:rPr>
        <w:t>Barry M.M. et al (</w:t>
      </w:r>
      <w:r>
        <w:rPr>
          <w:sz w:val="24"/>
          <w:szCs w:val="24"/>
          <w:lang w:val="en"/>
        </w:rPr>
        <w:t>2012)</w:t>
      </w:r>
      <w:r w:rsidRPr="008A4311">
        <w:rPr>
          <w:sz w:val="24"/>
          <w:szCs w:val="24"/>
          <w:lang w:val="en"/>
        </w:rPr>
        <w:t xml:space="preserve"> Developing Competencies and Professional Standards for Health Promotion Capacity Building in Europe: The </w:t>
      </w:r>
      <w:proofErr w:type="spellStart"/>
      <w:r w:rsidRPr="008A4311">
        <w:rPr>
          <w:sz w:val="24"/>
          <w:szCs w:val="24"/>
          <w:lang w:val="en"/>
        </w:rPr>
        <w:t>CompHP</w:t>
      </w:r>
      <w:proofErr w:type="spellEnd"/>
      <w:r w:rsidRPr="008A4311">
        <w:rPr>
          <w:sz w:val="24"/>
          <w:szCs w:val="24"/>
          <w:lang w:val="en"/>
        </w:rPr>
        <w:t xml:space="preserve"> Project </w:t>
      </w:r>
      <w:proofErr w:type="gramStart"/>
      <w:r w:rsidRPr="008A4311">
        <w:rPr>
          <w:sz w:val="24"/>
          <w:szCs w:val="24"/>
          <w:lang w:val="en"/>
        </w:rPr>
        <w:t>Handbooks .</w:t>
      </w:r>
      <w:proofErr w:type="gramEnd"/>
      <w:r w:rsidRPr="008A4311">
        <w:rPr>
          <w:sz w:val="24"/>
          <w:szCs w:val="24"/>
          <w:lang w:val="en"/>
        </w:rPr>
        <w:t xml:space="preserve"> International Union for Health Promotion and Education 2012</w:t>
      </w:r>
    </w:p>
    <w:p w:rsidR="00B07F70" w:rsidRPr="008A4311" w:rsidRDefault="00B07F70" w:rsidP="008A4311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  <w:kern w:val="36"/>
          <w:sz w:val="24"/>
          <w:szCs w:val="24"/>
        </w:rPr>
      </w:pPr>
      <w:proofErr w:type="gramStart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Bauer,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G.Davies</w:t>
      </w:r>
      <w:proofErr w:type="spellEnd"/>
      <w:proofErr w:type="gram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, J.K.,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Pelikan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, J.,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Noack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, H.,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Broesskamp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, U.,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Hill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>, C</w:t>
      </w:r>
      <w:r w:rsidRPr="008A4311">
        <w:rPr>
          <w:rFonts w:eastAsia="Times New Roman" w:cs="Times New Roman"/>
          <w:kern w:val="36"/>
          <w:sz w:val="24"/>
          <w:szCs w:val="24"/>
        </w:rPr>
        <w:t xml:space="preserve">. (2003)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Advancing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a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theoretical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model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for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public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and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indicator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development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. European Journal of Public Health Vol. 13, No. 3 (3 </w:t>
      </w:r>
      <w:proofErr w:type="gramStart"/>
      <w:r w:rsidRPr="008A4311">
        <w:rPr>
          <w:rFonts w:eastAsia="Times New Roman" w:cs="Times New Roman"/>
          <w:kern w:val="36"/>
          <w:sz w:val="24"/>
          <w:szCs w:val="24"/>
        </w:rPr>
        <w:t>SUPPLEMENT),2003</w:t>
      </w:r>
      <w:proofErr w:type="gramEnd"/>
      <w:r w:rsidRPr="008A4311">
        <w:rPr>
          <w:rFonts w:eastAsia="Times New Roman" w:cs="Times New Roman"/>
          <w:kern w:val="36"/>
          <w:sz w:val="24"/>
          <w:szCs w:val="24"/>
        </w:rPr>
        <w:t xml:space="preserve"> p. 107–113</w:t>
      </w:r>
    </w:p>
    <w:p w:rsidR="000438DB" w:rsidRPr="000438DB" w:rsidRDefault="000438DB" w:rsidP="000438DB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FE5597">
        <w:rPr>
          <w:rFonts w:cs="Calibri-Bold"/>
          <w:bCs/>
          <w:i/>
          <w:sz w:val="24"/>
          <w:szCs w:val="24"/>
        </w:rPr>
        <w:t xml:space="preserve">ESPAD </w:t>
      </w:r>
      <w:proofErr w:type="spellStart"/>
      <w:r w:rsidRPr="00FE5597">
        <w:rPr>
          <w:rFonts w:cs="Calibri-Bold"/>
          <w:bCs/>
          <w:i/>
          <w:sz w:val="24"/>
          <w:szCs w:val="24"/>
        </w:rPr>
        <w:t>European</w:t>
      </w:r>
      <w:proofErr w:type="spellEnd"/>
      <w:r w:rsidRPr="00FE5597">
        <w:rPr>
          <w:rFonts w:cs="Calibri-Bold"/>
          <w:bCs/>
          <w:i/>
          <w:sz w:val="24"/>
          <w:szCs w:val="24"/>
        </w:rPr>
        <w:t xml:space="preserve"> </w:t>
      </w:r>
      <w:proofErr w:type="spellStart"/>
      <w:r w:rsidRPr="00FE5597">
        <w:rPr>
          <w:rFonts w:cs="Calibri-Bold"/>
          <w:bCs/>
          <w:i/>
          <w:sz w:val="24"/>
          <w:szCs w:val="24"/>
        </w:rPr>
        <w:t>survey</w:t>
      </w:r>
      <w:proofErr w:type="spellEnd"/>
      <w:r w:rsidRPr="00FE5597">
        <w:rPr>
          <w:rFonts w:cs="Calibri-Bold"/>
          <w:bCs/>
          <w:i/>
          <w:sz w:val="24"/>
          <w:szCs w:val="24"/>
        </w:rPr>
        <w:t xml:space="preserve"> Project on </w:t>
      </w:r>
      <w:proofErr w:type="spellStart"/>
      <w:r w:rsidRPr="00FE5597">
        <w:rPr>
          <w:rFonts w:cs="Calibri-Bold"/>
          <w:bCs/>
          <w:i/>
          <w:sz w:val="24"/>
          <w:szCs w:val="24"/>
        </w:rPr>
        <w:t>Alcohol</w:t>
      </w:r>
      <w:proofErr w:type="spellEnd"/>
      <w:r w:rsidRPr="00FE5597">
        <w:rPr>
          <w:rFonts w:cs="Calibri-Bold"/>
          <w:bCs/>
          <w:i/>
          <w:sz w:val="24"/>
          <w:szCs w:val="24"/>
        </w:rPr>
        <w:t xml:space="preserve"> and </w:t>
      </w:r>
      <w:proofErr w:type="spellStart"/>
      <w:r w:rsidRPr="00FE5597">
        <w:rPr>
          <w:rFonts w:cs="Calibri-Bold"/>
          <w:bCs/>
          <w:i/>
          <w:sz w:val="24"/>
          <w:szCs w:val="24"/>
        </w:rPr>
        <w:t>other</w:t>
      </w:r>
      <w:proofErr w:type="spellEnd"/>
      <w:r w:rsidRPr="00FE5597">
        <w:rPr>
          <w:rFonts w:cs="Calibri-Bold"/>
          <w:bCs/>
          <w:i/>
          <w:sz w:val="24"/>
          <w:szCs w:val="24"/>
        </w:rPr>
        <w:t xml:space="preserve"> </w:t>
      </w:r>
      <w:proofErr w:type="spellStart"/>
      <w:r w:rsidRPr="00FE5597">
        <w:rPr>
          <w:rFonts w:cs="Calibri-Bold"/>
          <w:bCs/>
          <w:i/>
          <w:sz w:val="24"/>
          <w:szCs w:val="24"/>
        </w:rPr>
        <w:t>Drugs</w:t>
      </w:r>
      <w:proofErr w:type="spellEnd"/>
      <w:r>
        <w:rPr>
          <w:rFonts w:cs="Calibri-Bold"/>
          <w:bCs/>
          <w:i/>
          <w:sz w:val="24"/>
          <w:szCs w:val="24"/>
        </w:rPr>
        <w:t xml:space="preserve">. </w:t>
      </w:r>
      <w:r w:rsidRPr="00FE5597">
        <w:rPr>
          <w:rFonts w:cs="Calibri-Bold"/>
          <w:bCs/>
          <w:sz w:val="24"/>
          <w:szCs w:val="24"/>
        </w:rPr>
        <w:t>D</w:t>
      </w:r>
      <w:r w:rsidRPr="008A4311">
        <w:rPr>
          <w:rFonts w:cs="Calibri-Bold"/>
          <w:bCs/>
          <w:sz w:val="24"/>
          <w:szCs w:val="24"/>
        </w:rPr>
        <w:t xml:space="preserve">ostupné z  </w:t>
      </w:r>
      <w:hyperlink r:id="rId9" w:history="1">
        <w:r w:rsidRPr="008A4311">
          <w:rPr>
            <w:rStyle w:val="Hypertextovodkaz"/>
            <w:rFonts w:cs="Calibri-Bold"/>
            <w:bCs/>
            <w:sz w:val="24"/>
            <w:szCs w:val="24"/>
          </w:rPr>
          <w:t>http://espad.org/en/References--</w:t>
        </w:r>
        <w:proofErr w:type="spellStart"/>
        <w:r w:rsidRPr="008A4311">
          <w:rPr>
            <w:rStyle w:val="Hypertextovodkaz"/>
            <w:rFonts w:cs="Calibri-Bold"/>
            <w:bCs/>
            <w:sz w:val="24"/>
            <w:szCs w:val="24"/>
          </w:rPr>
          <w:t>Literature</w:t>
        </w:r>
        <w:proofErr w:type="spellEnd"/>
        <w:r w:rsidRPr="008A4311">
          <w:rPr>
            <w:rStyle w:val="Hypertextovodkaz"/>
            <w:rFonts w:cs="Calibri-Bold"/>
            <w:bCs/>
            <w:sz w:val="24"/>
            <w:szCs w:val="24"/>
          </w:rPr>
          <w:t>/Evropska-skolni-studie-o-alkoh2/</w:t>
        </w:r>
      </w:hyperlink>
    </w:p>
    <w:p w:rsidR="00FE5597" w:rsidRPr="008A4311" w:rsidRDefault="00FE5597" w:rsidP="00FE5597">
      <w:pPr>
        <w:pStyle w:val="Odstavecseseznamem"/>
        <w:numPr>
          <w:ilvl w:val="0"/>
          <w:numId w:val="12"/>
        </w:numPr>
        <w:spacing w:before="60" w:after="60" w:line="360" w:lineRule="auto"/>
        <w:outlineLvl w:val="0"/>
        <w:rPr>
          <w:rFonts w:eastAsia="Times New Roman" w:cs="Times New Roman"/>
          <w:kern w:val="36"/>
          <w:sz w:val="24"/>
          <w:szCs w:val="24"/>
        </w:rPr>
      </w:pP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E</w:t>
      </w:r>
      <w:r>
        <w:rPr>
          <w:rFonts w:eastAsia="Times New Roman" w:cs="Times New Roman"/>
          <w:i/>
          <w:kern w:val="36"/>
          <w:sz w:val="24"/>
          <w:szCs w:val="24"/>
        </w:rPr>
        <w:t>uropean</w:t>
      </w:r>
      <w:proofErr w:type="spellEnd"/>
      <w:r>
        <w:rPr>
          <w:rFonts w:eastAsia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C</w:t>
      </w:r>
      <w:r>
        <w:rPr>
          <w:rFonts w:eastAsia="Times New Roman" w:cs="Times New Roman"/>
          <w:i/>
          <w:kern w:val="36"/>
          <w:sz w:val="24"/>
          <w:szCs w:val="24"/>
        </w:rPr>
        <w:t>ommission</w:t>
      </w:r>
      <w:proofErr w:type="spellEnd"/>
      <w:r w:rsidR="001A26A3">
        <w:rPr>
          <w:rFonts w:eastAsia="Times New Roman" w:cs="Times New Roman"/>
          <w:i/>
          <w:kern w:val="36"/>
          <w:sz w:val="24"/>
          <w:szCs w:val="24"/>
        </w:rPr>
        <w:t>-</w:t>
      </w:r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Executive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Agency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for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 and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Consumer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kern w:val="36"/>
          <w:sz w:val="24"/>
          <w:szCs w:val="24"/>
        </w:rPr>
        <w:t>Protection</w:t>
      </w:r>
      <w:proofErr w:type="spellEnd"/>
      <w:r w:rsidRPr="008A4311">
        <w:rPr>
          <w:rFonts w:eastAsia="Times New Roman" w:cs="Times New Roman"/>
          <w:i/>
          <w:kern w:val="36"/>
          <w:sz w:val="24"/>
          <w:szCs w:val="24"/>
        </w:rPr>
        <w:t>:</w:t>
      </w:r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Developing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competencies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and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professional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standards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for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capacity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building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in 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Europe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 xml:space="preserve"> (</w:t>
      </w:r>
      <w:proofErr w:type="spellStart"/>
      <w:r w:rsidRPr="008A4311">
        <w:rPr>
          <w:rFonts w:eastAsia="Times New Roman" w:cs="Times New Roman"/>
          <w:kern w:val="36"/>
          <w:sz w:val="24"/>
          <w:szCs w:val="24"/>
        </w:rPr>
        <w:t>CompHP</w:t>
      </w:r>
      <w:proofErr w:type="spellEnd"/>
      <w:r w:rsidRPr="008A4311">
        <w:rPr>
          <w:rFonts w:eastAsia="Times New Roman" w:cs="Times New Roman"/>
          <w:kern w:val="36"/>
          <w:sz w:val="24"/>
          <w:szCs w:val="24"/>
        </w:rPr>
        <w:t>)</w:t>
      </w:r>
      <w:r>
        <w:rPr>
          <w:rFonts w:eastAsia="Times New Roman" w:cs="Times New Roman"/>
          <w:kern w:val="36"/>
          <w:sz w:val="24"/>
          <w:szCs w:val="24"/>
        </w:rPr>
        <w:t xml:space="preserve"> dostupné z </w:t>
      </w:r>
      <w:r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hyperlink r:id="rId10" w:history="1">
        <w:r w:rsidRPr="008A4311">
          <w:rPr>
            <w:rStyle w:val="Hypertextovodkaz"/>
            <w:rFonts w:eastAsia="Times New Roman" w:cs="Times New Roman"/>
            <w:kern w:val="36"/>
            <w:sz w:val="24"/>
            <w:szCs w:val="24"/>
          </w:rPr>
          <w:t>http://www.iuhpe.org/index.html?page=614&amp;lang=en</w:t>
        </w:r>
      </w:hyperlink>
    </w:p>
    <w:p w:rsidR="00B07F70" w:rsidRPr="008A4311" w:rsidRDefault="00B07F70" w:rsidP="008A431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HelveticaNeueOT-Bold"/>
          <w:bCs/>
          <w:sz w:val="24"/>
          <w:szCs w:val="24"/>
        </w:rPr>
      </w:pPr>
      <w:r w:rsidRPr="008A4311">
        <w:rPr>
          <w:rFonts w:cs="HelveticaNeueOT-Roman"/>
          <w:i/>
          <w:sz w:val="24"/>
          <w:szCs w:val="24"/>
        </w:rPr>
        <w:t>Hamplová, L., Kotrbová, K.,</w:t>
      </w:r>
      <w:r w:rsidR="008E5F28" w:rsidRPr="008A4311">
        <w:rPr>
          <w:rFonts w:cs="HelveticaNeueOT-Roman"/>
          <w:i/>
          <w:sz w:val="24"/>
          <w:szCs w:val="24"/>
        </w:rPr>
        <w:t xml:space="preserve"> </w:t>
      </w:r>
      <w:proofErr w:type="spellStart"/>
      <w:r w:rsidRPr="008A4311">
        <w:rPr>
          <w:rFonts w:cs="HelveticaNeueOT-Roman"/>
          <w:i/>
          <w:sz w:val="24"/>
          <w:szCs w:val="24"/>
        </w:rPr>
        <w:t>Velikovský</w:t>
      </w:r>
      <w:proofErr w:type="spellEnd"/>
      <w:r w:rsidRPr="008A4311">
        <w:rPr>
          <w:rFonts w:cs="HelveticaNeueOT-Roman"/>
          <w:i/>
          <w:sz w:val="24"/>
          <w:szCs w:val="24"/>
        </w:rPr>
        <w:t>, Z</w:t>
      </w:r>
      <w:r w:rsidRPr="008A4311">
        <w:rPr>
          <w:rFonts w:cs="HelveticaNeueOT-Roman"/>
          <w:sz w:val="24"/>
          <w:szCs w:val="24"/>
        </w:rPr>
        <w:t>.</w:t>
      </w:r>
      <w:r w:rsidR="00E426CE" w:rsidRPr="008A4311">
        <w:rPr>
          <w:rFonts w:cs="HelveticaNeueOT-Roman"/>
          <w:sz w:val="24"/>
          <w:szCs w:val="24"/>
        </w:rPr>
        <w:t xml:space="preserve"> (2012)</w:t>
      </w:r>
      <w:r w:rsidRPr="008A4311">
        <w:rPr>
          <w:rFonts w:cs="HelveticaNeueOT-Roman"/>
          <w:sz w:val="24"/>
          <w:szCs w:val="24"/>
        </w:rPr>
        <w:t xml:space="preserve"> </w:t>
      </w:r>
      <w:r w:rsidRPr="008A4311">
        <w:rPr>
          <w:rFonts w:cs="HelveticaNeueOT-Bold"/>
          <w:bCs/>
          <w:sz w:val="24"/>
          <w:szCs w:val="24"/>
        </w:rPr>
        <w:t>Naplňování politiky podpory veřej</w:t>
      </w:r>
      <w:r w:rsidR="00E426CE" w:rsidRPr="008A4311">
        <w:rPr>
          <w:rFonts w:cs="HelveticaNeueOT-Bold"/>
          <w:bCs/>
          <w:sz w:val="24"/>
          <w:szCs w:val="24"/>
        </w:rPr>
        <w:t>ného zdraví.</w:t>
      </w:r>
      <w:r w:rsidR="008E5F28" w:rsidRPr="008A4311">
        <w:rPr>
          <w:rFonts w:cs="HelveticaNeueOT-Bold"/>
          <w:bCs/>
          <w:sz w:val="24"/>
          <w:szCs w:val="24"/>
        </w:rPr>
        <w:t xml:space="preserve"> </w:t>
      </w:r>
      <w:r w:rsidRPr="008A4311">
        <w:rPr>
          <w:rFonts w:cs="HelveticaNeueOT-Bold"/>
          <w:bCs/>
          <w:sz w:val="24"/>
          <w:szCs w:val="24"/>
        </w:rPr>
        <w:t>Zdravotnictví v ČR,</w:t>
      </w:r>
      <w:r w:rsidR="008E5F28" w:rsidRPr="008A4311">
        <w:rPr>
          <w:rFonts w:cs="HelveticaNeueOT-Bold"/>
          <w:bCs/>
          <w:sz w:val="24"/>
          <w:szCs w:val="24"/>
        </w:rPr>
        <w:t xml:space="preserve"> </w:t>
      </w:r>
      <w:r w:rsidRPr="008A4311">
        <w:rPr>
          <w:rFonts w:cs="HelveticaNeueOT-Light"/>
          <w:sz w:val="24"/>
          <w:szCs w:val="24"/>
        </w:rPr>
        <w:t xml:space="preserve">3 – 4/XV/2012, </w:t>
      </w:r>
      <w:r w:rsidRPr="008A4311">
        <w:rPr>
          <w:rFonts w:cs="HelveticaNeueOT-Bold"/>
          <w:bCs/>
          <w:sz w:val="24"/>
          <w:szCs w:val="24"/>
        </w:rPr>
        <w:t>9 – 11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line="360" w:lineRule="auto"/>
        <w:rPr>
          <w:rStyle w:val="Hypertextovodkaz"/>
          <w:rFonts w:eastAsia="Times New Roman" w:cs="Times New Roman"/>
          <w:color w:val="auto"/>
          <w:sz w:val="24"/>
          <w:szCs w:val="24"/>
          <w:u w:val="none"/>
        </w:rPr>
      </w:pPr>
      <w:r>
        <w:rPr>
          <w:rFonts w:cs="Calibri-Bold"/>
          <w:bCs/>
          <w:i/>
          <w:sz w:val="24"/>
          <w:szCs w:val="24"/>
        </w:rPr>
        <w:t xml:space="preserve">HBSC </w:t>
      </w:r>
      <w:proofErr w:type="spellStart"/>
      <w:r w:rsidRPr="00FE5597">
        <w:rPr>
          <w:rFonts w:cs="Calibri-Bold"/>
          <w:bCs/>
          <w:i/>
          <w:sz w:val="24"/>
          <w:szCs w:val="24"/>
        </w:rPr>
        <w:t>Healt</w:t>
      </w:r>
      <w:r>
        <w:rPr>
          <w:rFonts w:cs="Calibri-Bold"/>
          <w:bCs/>
          <w:i/>
          <w:sz w:val="24"/>
          <w:szCs w:val="24"/>
        </w:rPr>
        <w:t>h</w:t>
      </w:r>
      <w:proofErr w:type="spellEnd"/>
      <w:r>
        <w:rPr>
          <w:rFonts w:cs="Calibri-Bold"/>
          <w:bCs/>
          <w:i/>
          <w:sz w:val="24"/>
          <w:szCs w:val="24"/>
        </w:rPr>
        <w:t xml:space="preserve"> </w:t>
      </w:r>
      <w:proofErr w:type="spellStart"/>
      <w:r>
        <w:rPr>
          <w:rFonts w:cs="Calibri-Bold"/>
          <w:bCs/>
          <w:i/>
          <w:sz w:val="24"/>
          <w:szCs w:val="24"/>
        </w:rPr>
        <w:t>Behaviour</w:t>
      </w:r>
      <w:proofErr w:type="spellEnd"/>
      <w:r>
        <w:rPr>
          <w:rFonts w:cs="Calibri-Bold"/>
          <w:bCs/>
          <w:i/>
          <w:sz w:val="24"/>
          <w:szCs w:val="24"/>
        </w:rPr>
        <w:t xml:space="preserve"> </w:t>
      </w:r>
      <w:proofErr w:type="spellStart"/>
      <w:r>
        <w:rPr>
          <w:rFonts w:cs="Calibri-Bold"/>
          <w:bCs/>
          <w:i/>
          <w:sz w:val="24"/>
          <w:szCs w:val="24"/>
        </w:rPr>
        <w:t>of</w:t>
      </w:r>
      <w:proofErr w:type="spellEnd"/>
      <w:r>
        <w:rPr>
          <w:rFonts w:cs="Calibri-Bold"/>
          <w:bCs/>
          <w:i/>
          <w:sz w:val="24"/>
          <w:szCs w:val="24"/>
        </w:rPr>
        <w:t xml:space="preserve"> </w:t>
      </w:r>
      <w:proofErr w:type="spellStart"/>
      <w:r>
        <w:rPr>
          <w:rFonts w:cs="Calibri-Bold"/>
          <w:bCs/>
          <w:i/>
          <w:sz w:val="24"/>
          <w:szCs w:val="24"/>
        </w:rPr>
        <w:t>School</w:t>
      </w:r>
      <w:proofErr w:type="spellEnd"/>
      <w:r>
        <w:rPr>
          <w:rFonts w:cs="Calibri-Bold"/>
          <w:bCs/>
          <w:i/>
          <w:sz w:val="24"/>
          <w:szCs w:val="24"/>
        </w:rPr>
        <w:t xml:space="preserve"> </w:t>
      </w:r>
      <w:proofErr w:type="spellStart"/>
      <w:r>
        <w:rPr>
          <w:rFonts w:cs="Calibri-Bold"/>
          <w:bCs/>
          <w:i/>
          <w:sz w:val="24"/>
          <w:szCs w:val="24"/>
        </w:rPr>
        <w:t>Children</w:t>
      </w:r>
      <w:proofErr w:type="spellEnd"/>
      <w:r>
        <w:rPr>
          <w:rFonts w:cs="Calibri-Bold"/>
          <w:bCs/>
          <w:i/>
          <w:sz w:val="24"/>
          <w:szCs w:val="24"/>
        </w:rPr>
        <w:t xml:space="preserve"> </w:t>
      </w:r>
      <w:r w:rsidRPr="00FE5597">
        <w:rPr>
          <w:rFonts w:cs="Calibri-Bold"/>
          <w:bCs/>
          <w:i/>
          <w:sz w:val="24"/>
          <w:szCs w:val="24"/>
        </w:rPr>
        <w:t xml:space="preserve"> – Česká </w:t>
      </w:r>
      <w:proofErr w:type="gramStart"/>
      <w:r w:rsidRPr="00FE5597">
        <w:rPr>
          <w:rFonts w:cs="Calibri-Bold"/>
          <w:bCs/>
          <w:i/>
          <w:sz w:val="24"/>
          <w:szCs w:val="24"/>
        </w:rPr>
        <w:t xml:space="preserve">republika  </w:t>
      </w:r>
      <w:r w:rsidRPr="008A4311">
        <w:rPr>
          <w:rFonts w:cs="Calibri-Bold"/>
          <w:bCs/>
          <w:sz w:val="24"/>
          <w:szCs w:val="24"/>
        </w:rPr>
        <w:t xml:space="preserve"> 2010</w:t>
      </w:r>
      <w:proofErr w:type="gramEnd"/>
      <w:r w:rsidRPr="008A4311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 xml:space="preserve">dostupné z </w:t>
      </w:r>
      <w:hyperlink r:id="rId11" w:history="1">
        <w:r w:rsidRPr="008A4311">
          <w:rPr>
            <w:rStyle w:val="Hypertextovodkaz"/>
            <w:rFonts w:eastAsia="Times New Roman" w:cs="Times New Roman"/>
            <w:sz w:val="24"/>
            <w:szCs w:val="24"/>
          </w:rPr>
          <w:t>http://hbsc.upol.cz/download/narodni_zprava_zdravi_ziv_styl.pdf</w:t>
        </w:r>
      </w:hyperlink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8A4311">
        <w:rPr>
          <w:i/>
          <w:sz w:val="24"/>
          <w:szCs w:val="24"/>
        </w:rPr>
        <w:t xml:space="preserve">Hnilicová, H. Dobiášová, K. </w:t>
      </w:r>
      <w:proofErr w:type="spellStart"/>
      <w:r w:rsidRPr="008A4311">
        <w:rPr>
          <w:i/>
          <w:sz w:val="24"/>
          <w:szCs w:val="24"/>
        </w:rPr>
        <w:t>Tulupova</w:t>
      </w:r>
      <w:proofErr w:type="spellEnd"/>
      <w:r w:rsidRPr="008A4311">
        <w:rPr>
          <w:i/>
          <w:sz w:val="24"/>
          <w:szCs w:val="24"/>
        </w:rPr>
        <w:t>, E.</w:t>
      </w:r>
      <w:r>
        <w:rPr>
          <w:i/>
          <w:sz w:val="24"/>
          <w:szCs w:val="24"/>
        </w:rPr>
        <w:t xml:space="preserve"> (2012)</w:t>
      </w:r>
      <w:r w:rsidRPr="008A4311">
        <w:rPr>
          <w:i/>
          <w:sz w:val="24"/>
          <w:szCs w:val="24"/>
        </w:rPr>
        <w:t xml:space="preserve"> </w:t>
      </w:r>
      <w:r w:rsidRPr="008A4311">
        <w:rPr>
          <w:bCs/>
          <w:sz w:val="24"/>
          <w:szCs w:val="24"/>
        </w:rPr>
        <w:t>Primární péče a podpora zdraví</w:t>
      </w:r>
      <w:r>
        <w:rPr>
          <w:bCs/>
          <w:sz w:val="24"/>
          <w:szCs w:val="24"/>
        </w:rPr>
        <w:t xml:space="preserve"> v ČR. Praktický lékař 2012, </w:t>
      </w:r>
      <w:r w:rsidRPr="008A4311">
        <w:rPr>
          <w:bCs/>
          <w:sz w:val="24"/>
          <w:szCs w:val="24"/>
        </w:rPr>
        <w:t>10, 565-572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after="0" w:line="360" w:lineRule="auto"/>
        <w:rPr>
          <w:rFonts w:eastAsia="Times New Roman" w:cs="Times New Roman"/>
          <w:kern w:val="36"/>
          <w:sz w:val="24"/>
          <w:szCs w:val="24"/>
        </w:rPr>
      </w:pPr>
      <w:r w:rsidRPr="008A4311">
        <w:rPr>
          <w:rFonts w:eastAsia="Times New Roman" w:cs="Times New Roman"/>
          <w:i/>
          <w:kern w:val="36"/>
          <w:sz w:val="24"/>
          <w:szCs w:val="24"/>
        </w:rPr>
        <w:t xml:space="preserve">Institut zdravotní politiky a ekonomiky </w:t>
      </w:r>
      <w:r w:rsidRPr="008A4311">
        <w:rPr>
          <w:rFonts w:eastAsia="Times New Roman" w:cs="Times New Roman"/>
          <w:kern w:val="36"/>
          <w:sz w:val="24"/>
          <w:szCs w:val="24"/>
        </w:rPr>
        <w:t xml:space="preserve">(2004) Hodnocení politiky podpory zdraví a její </w:t>
      </w:r>
    </w:p>
    <w:p w:rsidR="001A26A3" w:rsidRPr="008A4311" w:rsidRDefault="001A26A3" w:rsidP="001A26A3">
      <w:pPr>
        <w:pStyle w:val="Odstavecseseznamem"/>
        <w:spacing w:after="0" w:line="360" w:lineRule="auto"/>
        <w:rPr>
          <w:rFonts w:eastAsia="Times New Roman" w:cs="Times New Roman"/>
          <w:sz w:val="24"/>
          <w:szCs w:val="24"/>
        </w:rPr>
      </w:pPr>
      <w:r w:rsidRPr="008A4311">
        <w:rPr>
          <w:rFonts w:eastAsia="Times New Roman" w:cs="Times New Roman"/>
          <w:kern w:val="36"/>
          <w:sz w:val="24"/>
          <w:szCs w:val="24"/>
        </w:rPr>
        <w:t>infrastruktury v ČR Kostelec nad Černými lesy</w:t>
      </w:r>
      <w:r>
        <w:rPr>
          <w:rFonts w:eastAsia="Times New Roman" w:cs="Times New Roman"/>
          <w:kern w:val="36"/>
          <w:sz w:val="24"/>
          <w:szCs w:val="24"/>
        </w:rPr>
        <w:t>.</w:t>
      </w:r>
      <w:r w:rsidRPr="008A4311">
        <w:rPr>
          <w:rFonts w:eastAsia="Times New Roman" w:cs="Times New Roman"/>
          <w:kern w:val="36"/>
          <w:sz w:val="24"/>
          <w:szCs w:val="24"/>
        </w:rPr>
        <w:t xml:space="preserve"> IZPE 2004 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after="0" w:line="360" w:lineRule="auto"/>
        <w:rPr>
          <w:rFonts w:cs="TT15Ct00"/>
          <w:sz w:val="24"/>
          <w:szCs w:val="24"/>
        </w:rPr>
      </w:pPr>
      <w:r w:rsidRPr="008A4311">
        <w:rPr>
          <w:rFonts w:eastAsia="Times New Roman" w:cs="Times New Roman"/>
          <w:i/>
          <w:kern w:val="36"/>
          <w:sz w:val="24"/>
          <w:szCs w:val="24"/>
        </w:rPr>
        <w:lastRenderedPageBreak/>
        <w:t>Institut zdravotní politiky a ekonomiky (2003)</w:t>
      </w:r>
      <w:r>
        <w:rPr>
          <w:rFonts w:eastAsia="Times New Roman" w:cs="Times New Roman"/>
          <w:i/>
          <w:kern w:val="36"/>
          <w:sz w:val="24"/>
          <w:szCs w:val="24"/>
        </w:rPr>
        <w:t>.</w:t>
      </w:r>
      <w:r w:rsidRPr="008A4311">
        <w:rPr>
          <w:rFonts w:cs="TT15Ct00"/>
          <w:sz w:val="24"/>
          <w:szCs w:val="24"/>
        </w:rPr>
        <w:t xml:space="preserve"> Podpora zdraví – poznatky a praxe. Stručný souhrn poznatků z vybraných monografii. </w:t>
      </w:r>
      <w:proofErr w:type="spellStart"/>
      <w:r w:rsidRPr="008A4311">
        <w:rPr>
          <w:rFonts w:cs="TT15Ct00"/>
          <w:sz w:val="24"/>
          <w:szCs w:val="24"/>
        </w:rPr>
        <w:t>Suplementum</w:t>
      </w:r>
      <w:proofErr w:type="spellEnd"/>
      <w:r w:rsidRPr="008A4311">
        <w:rPr>
          <w:rFonts w:cs="TT15Ct00"/>
          <w:sz w:val="24"/>
          <w:szCs w:val="24"/>
        </w:rPr>
        <w:t xml:space="preserve"> 3, Prosinec 2003, IZPE Kostelec nad Černými Lesy 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TimesNewRoman,Bold"/>
          <w:bCs/>
          <w:sz w:val="24"/>
          <w:szCs w:val="24"/>
        </w:rPr>
      </w:pPr>
      <w:r w:rsidRPr="008A4311">
        <w:rPr>
          <w:rFonts w:cs="TimesNewRoman,Bold"/>
          <w:bCs/>
          <w:i/>
          <w:sz w:val="24"/>
          <w:szCs w:val="24"/>
        </w:rPr>
        <w:t>IPVZ Škola veřejného zdravotnictví</w:t>
      </w:r>
      <w:r>
        <w:rPr>
          <w:rFonts w:cs="TimesNewRoman,Bold"/>
          <w:bCs/>
          <w:i/>
          <w:sz w:val="24"/>
          <w:szCs w:val="24"/>
        </w:rPr>
        <w:t xml:space="preserve">. </w:t>
      </w:r>
      <w:r w:rsidRPr="008A4311">
        <w:rPr>
          <w:rFonts w:cs="TimesNewRoman,Bold"/>
          <w:bCs/>
          <w:sz w:val="24"/>
          <w:szCs w:val="24"/>
        </w:rPr>
        <w:t xml:space="preserve">Vzdělávací program v oboru veřejné zdravotnictví </w:t>
      </w:r>
      <w:r>
        <w:rPr>
          <w:rFonts w:cs="TimesNewRoman,Bold"/>
          <w:bCs/>
          <w:sz w:val="24"/>
          <w:szCs w:val="24"/>
        </w:rPr>
        <w:t xml:space="preserve">dostupné z </w:t>
      </w:r>
      <w:hyperlink r:id="rId12" w:history="1">
        <w:r w:rsidRPr="008A4311">
          <w:rPr>
            <w:rStyle w:val="Hypertextovodkaz"/>
            <w:rFonts w:cs="TimesNewRoman,Bold"/>
            <w:bCs/>
            <w:sz w:val="24"/>
            <w:szCs w:val="24"/>
          </w:rPr>
          <w:t>https://www.ipvz.cz/seznam-souboru/1586-verejne-zdravotnictvi.pdf</w:t>
        </w:r>
      </w:hyperlink>
    </w:p>
    <w:p w:rsidR="001A26A3" w:rsidRPr="00FE5597" w:rsidRDefault="001A26A3" w:rsidP="001A26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France"/>
          <w:color w:val="231F20"/>
          <w:sz w:val="24"/>
          <w:szCs w:val="24"/>
        </w:rPr>
      </w:pPr>
      <w:r w:rsidRPr="00181916">
        <w:rPr>
          <w:i/>
          <w:sz w:val="24"/>
          <w:szCs w:val="24"/>
        </w:rPr>
        <w:t xml:space="preserve">Jackson SF, </w:t>
      </w:r>
      <w:proofErr w:type="spellStart"/>
      <w:r w:rsidRPr="00181916">
        <w:rPr>
          <w:i/>
          <w:sz w:val="24"/>
          <w:szCs w:val="24"/>
        </w:rPr>
        <w:t>Perkins</w:t>
      </w:r>
      <w:proofErr w:type="spellEnd"/>
      <w:r w:rsidRPr="00181916">
        <w:rPr>
          <w:i/>
          <w:sz w:val="24"/>
          <w:szCs w:val="24"/>
        </w:rPr>
        <w:t xml:space="preserve"> F, </w:t>
      </w:r>
      <w:proofErr w:type="spellStart"/>
      <w:r w:rsidRPr="00181916">
        <w:rPr>
          <w:i/>
          <w:sz w:val="24"/>
          <w:szCs w:val="24"/>
        </w:rPr>
        <w:t>Khandor</w:t>
      </w:r>
      <w:proofErr w:type="spellEnd"/>
      <w:r w:rsidRPr="00181916">
        <w:rPr>
          <w:i/>
          <w:sz w:val="24"/>
          <w:szCs w:val="24"/>
        </w:rPr>
        <w:t xml:space="preserve">, </w:t>
      </w:r>
      <w:proofErr w:type="spellStart"/>
      <w:r w:rsidRPr="00181916">
        <w:rPr>
          <w:i/>
          <w:sz w:val="24"/>
          <w:szCs w:val="24"/>
        </w:rPr>
        <w:t>Cordwell</w:t>
      </w:r>
      <w:proofErr w:type="spellEnd"/>
      <w:r w:rsidRPr="00181916">
        <w:rPr>
          <w:i/>
          <w:sz w:val="24"/>
          <w:szCs w:val="24"/>
        </w:rPr>
        <w:t xml:space="preserve"> L, </w:t>
      </w:r>
      <w:proofErr w:type="spellStart"/>
      <w:r w:rsidRPr="00181916">
        <w:rPr>
          <w:i/>
          <w:sz w:val="24"/>
          <w:szCs w:val="24"/>
        </w:rPr>
        <w:t>Hamann</w:t>
      </w:r>
      <w:proofErr w:type="spellEnd"/>
      <w:r w:rsidRPr="00181916">
        <w:rPr>
          <w:i/>
          <w:sz w:val="24"/>
          <w:szCs w:val="24"/>
        </w:rPr>
        <w:t xml:space="preserve"> S, </w:t>
      </w:r>
      <w:proofErr w:type="spellStart"/>
      <w:r w:rsidRPr="00181916">
        <w:rPr>
          <w:i/>
          <w:sz w:val="24"/>
          <w:szCs w:val="24"/>
        </w:rPr>
        <w:t>Buasai</w:t>
      </w:r>
      <w:proofErr w:type="spellEnd"/>
      <w:r w:rsidRPr="00181916">
        <w:rPr>
          <w:i/>
          <w:sz w:val="24"/>
          <w:szCs w:val="24"/>
        </w:rPr>
        <w:t xml:space="preserve"> S. </w:t>
      </w:r>
      <w:r w:rsidRPr="00181916">
        <w:rPr>
          <w:sz w:val="24"/>
          <w:szCs w:val="24"/>
        </w:rPr>
        <w:t>(2006)</w:t>
      </w:r>
      <w:r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Integrated</w:t>
      </w:r>
      <w:proofErr w:type="spellEnd"/>
      <w:r w:rsidRPr="008A4311"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health</w:t>
      </w:r>
      <w:proofErr w:type="spellEnd"/>
      <w:r w:rsidRPr="008A4311"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promotion</w:t>
      </w:r>
      <w:proofErr w:type="spellEnd"/>
      <w:r w:rsidRPr="008A4311"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strategies</w:t>
      </w:r>
      <w:proofErr w:type="spellEnd"/>
      <w:r w:rsidRPr="008A4311">
        <w:rPr>
          <w:sz w:val="24"/>
          <w:szCs w:val="24"/>
        </w:rPr>
        <w:t xml:space="preserve">: a </w:t>
      </w:r>
      <w:proofErr w:type="spellStart"/>
      <w:r w:rsidRPr="008A4311">
        <w:rPr>
          <w:sz w:val="24"/>
          <w:szCs w:val="24"/>
        </w:rPr>
        <w:t>contribution</w:t>
      </w:r>
      <w:proofErr w:type="spellEnd"/>
      <w:r w:rsidRPr="008A4311">
        <w:rPr>
          <w:sz w:val="24"/>
          <w:szCs w:val="24"/>
        </w:rPr>
        <w:t xml:space="preserve"> to </w:t>
      </w:r>
      <w:proofErr w:type="spellStart"/>
      <w:r w:rsidRPr="008A4311">
        <w:rPr>
          <w:sz w:val="24"/>
          <w:szCs w:val="24"/>
        </w:rPr>
        <w:t>tackling</w:t>
      </w:r>
      <w:proofErr w:type="spellEnd"/>
      <w:r w:rsidRPr="008A4311"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current</w:t>
      </w:r>
      <w:proofErr w:type="spellEnd"/>
      <w:r w:rsidRPr="008A4311">
        <w:rPr>
          <w:sz w:val="24"/>
          <w:szCs w:val="24"/>
        </w:rPr>
        <w:t xml:space="preserve"> and </w:t>
      </w:r>
      <w:proofErr w:type="spellStart"/>
      <w:r w:rsidRPr="008A4311">
        <w:rPr>
          <w:sz w:val="24"/>
          <w:szCs w:val="24"/>
        </w:rPr>
        <w:t>future</w:t>
      </w:r>
      <w:proofErr w:type="spellEnd"/>
      <w:r w:rsidRPr="008A4311"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health</w:t>
      </w:r>
      <w:proofErr w:type="spellEnd"/>
      <w:r w:rsidRPr="008A4311">
        <w:rPr>
          <w:sz w:val="24"/>
          <w:szCs w:val="24"/>
        </w:rPr>
        <w:t xml:space="preserve"> </w:t>
      </w:r>
      <w:proofErr w:type="spellStart"/>
      <w:r w:rsidRPr="008A4311">
        <w:rPr>
          <w:sz w:val="24"/>
          <w:szCs w:val="24"/>
        </w:rPr>
        <w:t>challenges</w:t>
      </w:r>
      <w:bookmarkStart w:id="1" w:name="aff-1"/>
      <w:bookmarkEnd w:id="1"/>
      <w:proofErr w:type="spellEnd"/>
      <w:r w:rsidRPr="008A4311">
        <w:rPr>
          <w:sz w:val="24"/>
          <w:szCs w:val="24"/>
        </w:rPr>
        <w:t xml:space="preserve">. </w:t>
      </w:r>
      <w:proofErr w:type="spellStart"/>
      <w:r w:rsidRPr="00181916">
        <w:rPr>
          <w:rStyle w:val="CittHTML"/>
          <w:i w:val="0"/>
          <w:sz w:val="24"/>
          <w:szCs w:val="24"/>
        </w:rPr>
        <w:t>Health</w:t>
      </w:r>
      <w:proofErr w:type="spellEnd"/>
      <w:r w:rsidRPr="00181916">
        <w:rPr>
          <w:rStyle w:val="CittHTML"/>
          <w:i w:val="0"/>
          <w:sz w:val="24"/>
          <w:szCs w:val="24"/>
        </w:rPr>
        <w:t xml:space="preserve"> </w:t>
      </w:r>
      <w:proofErr w:type="spellStart"/>
      <w:r w:rsidRPr="00181916">
        <w:rPr>
          <w:rStyle w:val="CittHTML"/>
          <w:i w:val="0"/>
          <w:sz w:val="24"/>
          <w:szCs w:val="24"/>
        </w:rPr>
        <w:t>Promotion</w:t>
      </w:r>
      <w:proofErr w:type="spellEnd"/>
      <w:r w:rsidRPr="00181916">
        <w:rPr>
          <w:rStyle w:val="CittHTML"/>
          <w:i w:val="0"/>
          <w:sz w:val="24"/>
          <w:szCs w:val="24"/>
        </w:rPr>
        <w:t xml:space="preserve"> International.</w:t>
      </w:r>
      <w:r w:rsidRPr="00181916">
        <w:rPr>
          <w:rStyle w:val="slug-pub-date"/>
          <w:iCs/>
          <w:sz w:val="24"/>
          <w:szCs w:val="24"/>
        </w:rPr>
        <w:t xml:space="preserve"> (2006) </w:t>
      </w:r>
      <w:r w:rsidRPr="00181916">
        <w:rPr>
          <w:rStyle w:val="slug-vol"/>
          <w:iCs/>
          <w:sz w:val="24"/>
          <w:szCs w:val="24"/>
        </w:rPr>
        <w:t xml:space="preserve">21 </w:t>
      </w:r>
      <w:r w:rsidRPr="00181916">
        <w:rPr>
          <w:rStyle w:val="slug-issue"/>
          <w:iCs/>
          <w:sz w:val="24"/>
          <w:szCs w:val="24"/>
        </w:rPr>
        <w:t>(</w:t>
      </w:r>
      <w:proofErr w:type="spellStart"/>
      <w:r w:rsidRPr="00181916">
        <w:rPr>
          <w:rStyle w:val="slug-issue"/>
          <w:iCs/>
          <w:sz w:val="24"/>
          <w:szCs w:val="24"/>
        </w:rPr>
        <w:t>suppl</w:t>
      </w:r>
      <w:proofErr w:type="spellEnd"/>
      <w:r w:rsidRPr="00181916">
        <w:rPr>
          <w:rStyle w:val="slug-issue"/>
          <w:iCs/>
          <w:sz w:val="24"/>
          <w:szCs w:val="24"/>
        </w:rPr>
        <w:t xml:space="preserve"> 1): </w:t>
      </w:r>
      <w:r w:rsidRPr="00181916">
        <w:rPr>
          <w:rStyle w:val="slug-pages"/>
          <w:iCs/>
          <w:sz w:val="24"/>
          <w:szCs w:val="24"/>
        </w:rPr>
        <w:t xml:space="preserve">75-83. </w:t>
      </w:r>
      <w:proofErr w:type="spellStart"/>
      <w:r w:rsidRPr="00181916">
        <w:rPr>
          <w:rStyle w:val="slug-doi-wrapper"/>
          <w:iCs/>
          <w:sz w:val="24"/>
          <w:szCs w:val="24"/>
        </w:rPr>
        <w:t>doi</w:t>
      </w:r>
      <w:proofErr w:type="spellEnd"/>
      <w:r w:rsidRPr="00181916">
        <w:rPr>
          <w:rStyle w:val="slug-doi-wrapper"/>
          <w:iCs/>
          <w:sz w:val="24"/>
          <w:szCs w:val="24"/>
        </w:rPr>
        <w:t xml:space="preserve">: </w:t>
      </w:r>
      <w:r w:rsidRPr="00181916">
        <w:rPr>
          <w:rStyle w:val="slug-doi"/>
          <w:iCs/>
          <w:sz w:val="24"/>
          <w:szCs w:val="24"/>
        </w:rPr>
        <w:t>10.1093/</w:t>
      </w:r>
      <w:proofErr w:type="spellStart"/>
      <w:r w:rsidRPr="00181916">
        <w:rPr>
          <w:rStyle w:val="slug-doi"/>
          <w:iCs/>
          <w:sz w:val="24"/>
          <w:szCs w:val="24"/>
        </w:rPr>
        <w:t>heapro</w:t>
      </w:r>
      <w:proofErr w:type="spellEnd"/>
      <w:r w:rsidRPr="00181916">
        <w:rPr>
          <w:rStyle w:val="slug-doi"/>
          <w:iCs/>
          <w:sz w:val="24"/>
          <w:szCs w:val="24"/>
        </w:rPr>
        <w:t>/dal054 dostupné z http://heapro.oxfordjournals.org/content/21/suppl_1/75.full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B13C3B">
        <w:rPr>
          <w:rFonts w:eastAsia="Times New Roman" w:cs="Times New Roman"/>
          <w:i/>
          <w:sz w:val="24"/>
          <w:szCs w:val="24"/>
        </w:rPr>
        <w:t>Jihočeská Univerzita, Zdravotně sociální fakulta</w:t>
      </w:r>
      <w:r>
        <w:rPr>
          <w:rFonts w:eastAsia="Times New Roman" w:cs="Times New Roman"/>
          <w:i/>
          <w:sz w:val="24"/>
          <w:szCs w:val="24"/>
        </w:rPr>
        <w:t>. S</w:t>
      </w:r>
      <w:r w:rsidRPr="008A4311">
        <w:rPr>
          <w:rFonts w:eastAsia="Times New Roman" w:cs="Times New Roman"/>
          <w:sz w:val="24"/>
          <w:szCs w:val="24"/>
        </w:rPr>
        <w:t xml:space="preserve">ylabus oboru nutriční terapeut </w:t>
      </w:r>
      <w:r>
        <w:rPr>
          <w:rFonts w:eastAsia="Times New Roman" w:cs="Times New Roman"/>
          <w:sz w:val="24"/>
          <w:szCs w:val="24"/>
        </w:rPr>
        <w:t xml:space="preserve">dostupné z </w:t>
      </w:r>
      <w:hyperlink r:id="rId13" w:history="1">
        <w:r w:rsidRPr="008A4311">
          <w:rPr>
            <w:rStyle w:val="Hypertextovodkaz"/>
            <w:rFonts w:eastAsia="Times New Roman" w:cs="Times New Roman"/>
            <w:sz w:val="24"/>
            <w:szCs w:val="24"/>
          </w:rPr>
          <w:t>http://www.zsf.jcu.cz/cs/vzdelavani-a-studium/informace-pro-studenty-zsf/AKTUALNI-AKADEMICKY-ROK/rozvrh/povinne-a-povinne-volitelne-predmety/nutricni-terapeut</w:t>
        </w:r>
      </w:hyperlink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FE5597">
        <w:rPr>
          <w:rFonts w:cs="Calibri-Bold"/>
          <w:bCs/>
          <w:i/>
          <w:sz w:val="24"/>
          <w:szCs w:val="24"/>
        </w:rPr>
        <w:t xml:space="preserve">Jihočeská Univerzita, Zdravotně-sociální fakulta </w:t>
      </w:r>
      <w:r w:rsidRPr="00FE5597">
        <w:rPr>
          <w:bCs/>
          <w:sz w:val="24"/>
          <w:szCs w:val="24"/>
        </w:rPr>
        <w:t>Studijní program: Veřejné zdravotnictví</w:t>
      </w:r>
      <w:r>
        <w:rPr>
          <w:bCs/>
          <w:sz w:val="24"/>
          <w:szCs w:val="24"/>
        </w:rPr>
        <w:t xml:space="preserve"> dostupné z </w:t>
      </w:r>
      <w:r w:rsidRPr="00FE5597">
        <w:rPr>
          <w:rFonts w:cs="Calibri-Bold"/>
          <w:bCs/>
          <w:sz w:val="24"/>
          <w:szCs w:val="24"/>
        </w:rPr>
        <w:t xml:space="preserve"> </w:t>
      </w:r>
      <w:hyperlink r:id="rId14" w:history="1">
        <w:r w:rsidRPr="00FE5597">
          <w:rPr>
            <w:rStyle w:val="Hypertextovodkaz"/>
            <w:rFonts w:cs="Calibri-Bold"/>
            <w:bCs/>
            <w:sz w:val="24"/>
            <w:szCs w:val="24"/>
          </w:rPr>
          <w:t>http://www.zsf.jcu.cz/cs/dok/studijni-agenda/studijni-obory/odborny-pracovnik-v-ochrane-a-podpore-verejneho-zdravi/odborny-pracovnik-v-ochrane-a-podpore-verejneho-zdravi-studijni-obor</w:t>
        </w:r>
      </w:hyperlink>
    </w:p>
    <w:p w:rsidR="001A26A3" w:rsidRPr="008A4311" w:rsidRDefault="001A26A3" w:rsidP="001A26A3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</w:rPr>
      </w:pPr>
      <w:r w:rsidRPr="00181916">
        <w:rPr>
          <w:rFonts w:asciiTheme="minorHAnsi" w:hAnsiTheme="minorHAnsi"/>
          <w:i/>
          <w:lang w:val="en"/>
        </w:rPr>
        <w:t xml:space="preserve">John </w:t>
      </w:r>
      <w:r>
        <w:rPr>
          <w:rFonts w:asciiTheme="minorHAnsi" w:hAnsiTheme="minorHAnsi"/>
          <w:i/>
          <w:lang w:val="en"/>
        </w:rPr>
        <w:t xml:space="preserve">Hopkins School of Public Health </w:t>
      </w:r>
      <w:r w:rsidRPr="00181916">
        <w:rPr>
          <w:rFonts w:asciiTheme="minorHAnsi" w:hAnsiTheme="minorHAnsi"/>
          <w:lang w:val="en"/>
        </w:rPr>
        <w:t>(2012)</w:t>
      </w:r>
      <w:r w:rsidRPr="00181916">
        <w:rPr>
          <w:rFonts w:asciiTheme="minorHAnsi" w:hAnsiTheme="minorHAnsi"/>
          <w:i/>
          <w:lang w:val="en"/>
        </w:rPr>
        <w:t xml:space="preserve"> </w:t>
      </w:r>
      <w:r w:rsidRPr="008A4311">
        <w:rPr>
          <w:rFonts w:asciiTheme="minorHAnsi" w:hAnsiTheme="minorHAnsi"/>
          <w:bCs/>
        </w:rPr>
        <w:t xml:space="preserve">In 1920, Charles-Edward A. </w:t>
      </w:r>
      <w:proofErr w:type="spellStart"/>
      <w:r w:rsidRPr="008A4311">
        <w:rPr>
          <w:rFonts w:asciiTheme="minorHAnsi" w:hAnsiTheme="minorHAnsi"/>
          <w:bCs/>
        </w:rPr>
        <w:t>Winslow</w:t>
      </w:r>
      <w:proofErr w:type="spellEnd"/>
      <w:r w:rsidRPr="008A4311">
        <w:rPr>
          <w:rFonts w:asciiTheme="minorHAnsi" w:hAnsiTheme="minorHAnsi"/>
          <w:bCs/>
        </w:rPr>
        <w:t xml:space="preserve"> </w:t>
      </w:r>
      <w:proofErr w:type="spellStart"/>
      <w:r w:rsidRPr="008A4311">
        <w:rPr>
          <w:rFonts w:asciiTheme="minorHAnsi" w:hAnsiTheme="minorHAnsi"/>
          <w:bCs/>
        </w:rPr>
        <w:t>defined</w:t>
      </w:r>
      <w:proofErr w:type="spellEnd"/>
      <w:r w:rsidRPr="008A4311">
        <w:rPr>
          <w:rFonts w:asciiTheme="minorHAnsi" w:hAnsiTheme="minorHAnsi"/>
          <w:bCs/>
        </w:rPr>
        <w:t xml:space="preserve"> Public </w:t>
      </w:r>
      <w:proofErr w:type="spellStart"/>
      <w:r w:rsidRPr="008A4311">
        <w:rPr>
          <w:rFonts w:asciiTheme="minorHAnsi" w:hAnsiTheme="minorHAnsi"/>
          <w:bCs/>
        </w:rPr>
        <w:t>health</w:t>
      </w:r>
      <w:proofErr w:type="spellEnd"/>
      <w:r w:rsidRPr="008A4311">
        <w:rPr>
          <w:rFonts w:asciiTheme="minorHAnsi" w:hAnsiTheme="minorHAnsi"/>
          <w:bCs/>
        </w:rPr>
        <w:t xml:space="preserve"> as…  dostupné z </w:t>
      </w:r>
      <w:hyperlink r:id="rId15" w:history="1">
        <w:r w:rsidRPr="008A4311">
          <w:rPr>
            <w:rStyle w:val="Hypertextovodkaz"/>
            <w:rFonts w:asciiTheme="minorHAnsi" w:hAnsiTheme="minorHAnsi"/>
            <w:bCs/>
          </w:rPr>
          <w:t>http://www.jhsph.edu/offices-and-services/career-services/for-students/media-resources/2013_Winter_Intersession_Course/Words_Ruben_del_Prado_January_8_2013.pdf</w:t>
        </w:r>
      </w:hyperlink>
      <w:r w:rsidRPr="008A4311">
        <w:rPr>
          <w:rFonts w:asciiTheme="minorHAnsi" w:hAnsiTheme="minorHAnsi"/>
          <w:lang w:val="en"/>
        </w:rPr>
        <w:t xml:space="preserve"> </w:t>
      </w:r>
    </w:p>
    <w:p w:rsidR="00B07F70" w:rsidRPr="008A4311" w:rsidRDefault="00C43862" w:rsidP="008A431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8A4311">
        <w:rPr>
          <w:rFonts w:eastAsia="Times New Roman" w:cs="Times New Roman"/>
          <w:i/>
          <w:sz w:val="24"/>
          <w:szCs w:val="24"/>
        </w:rPr>
        <w:t>Katz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J.,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Peberdy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>, A.</w:t>
      </w:r>
      <w:r w:rsidR="0068492A" w:rsidRPr="008A4311">
        <w:rPr>
          <w:rFonts w:eastAsia="Times New Roman" w:cs="Times New Roman"/>
          <w:i/>
          <w:sz w:val="24"/>
          <w:szCs w:val="24"/>
        </w:rPr>
        <w:t xml:space="preserve"> </w:t>
      </w:r>
      <w:r w:rsidR="0068492A" w:rsidRPr="008A4311">
        <w:rPr>
          <w:rFonts w:eastAsia="Times New Roman" w:cs="Times New Roman"/>
          <w:sz w:val="24"/>
          <w:szCs w:val="24"/>
        </w:rPr>
        <w:t>(1997)</w:t>
      </w:r>
      <w:r w:rsidRPr="008A4311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Promoting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H</w:t>
      </w:r>
      <w:r w:rsidR="00E426CE" w:rsidRPr="008A4311">
        <w:rPr>
          <w:rFonts w:eastAsia="Times New Roman" w:cs="Times New Roman"/>
          <w:sz w:val="24"/>
          <w:szCs w:val="24"/>
        </w:rPr>
        <w:t>ealth</w:t>
      </w:r>
      <w:proofErr w:type="spellEnd"/>
      <w:r w:rsidR="00E426CE" w:rsidRPr="008A4311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="00E426CE" w:rsidRPr="008A4311">
        <w:rPr>
          <w:rFonts w:eastAsia="Times New Roman" w:cs="Times New Roman"/>
          <w:sz w:val="24"/>
          <w:szCs w:val="24"/>
        </w:rPr>
        <w:t>Knowledge</w:t>
      </w:r>
      <w:proofErr w:type="spellEnd"/>
      <w:r w:rsidR="00E426CE" w:rsidRPr="008A4311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E426CE" w:rsidRPr="008A4311">
        <w:rPr>
          <w:rFonts w:eastAsia="Times New Roman" w:cs="Times New Roman"/>
          <w:sz w:val="24"/>
          <w:szCs w:val="24"/>
        </w:rPr>
        <w:t>Practice</w:t>
      </w:r>
      <w:proofErr w:type="spellEnd"/>
      <w:r w:rsidRPr="008A4311">
        <w:rPr>
          <w:rFonts w:eastAsia="Times New Roman" w:cs="Times New Roman"/>
          <w:sz w:val="24"/>
          <w:szCs w:val="24"/>
        </w:rPr>
        <w:t>,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r w:rsidRPr="008A4311">
        <w:rPr>
          <w:rFonts w:eastAsia="Times New Roman" w:cs="Times New Roman"/>
          <w:sz w:val="24"/>
          <w:szCs w:val="24"/>
        </w:rPr>
        <w:t>London: Open University</w:t>
      </w:r>
      <w:r w:rsidR="00E426CE" w:rsidRPr="008A4311">
        <w:rPr>
          <w:rFonts w:eastAsia="Times New Roman" w:cs="Times New Roman"/>
          <w:sz w:val="24"/>
          <w:szCs w:val="24"/>
        </w:rPr>
        <w:t xml:space="preserve"> 1997</w:t>
      </w:r>
    </w:p>
    <w:p w:rsidR="001D064F" w:rsidRPr="008A4311" w:rsidRDefault="001D064F" w:rsidP="008A4311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B13C3B">
        <w:rPr>
          <w:rFonts w:eastAsia="Times New Roman" w:cs="Times New Roman"/>
          <w:i/>
          <w:sz w:val="24"/>
          <w:szCs w:val="24"/>
        </w:rPr>
        <w:t>Kotulá</w:t>
      </w:r>
      <w:r w:rsidR="00B13C3B">
        <w:rPr>
          <w:rFonts w:eastAsia="Times New Roman" w:cs="Times New Roman"/>
          <w:i/>
          <w:sz w:val="24"/>
          <w:szCs w:val="24"/>
        </w:rPr>
        <w:t>n</w:t>
      </w:r>
      <w:proofErr w:type="spellEnd"/>
      <w:r w:rsidRPr="00B13C3B">
        <w:rPr>
          <w:rFonts w:eastAsia="Times New Roman" w:cs="Times New Roman"/>
          <w:i/>
          <w:sz w:val="24"/>
          <w:szCs w:val="24"/>
        </w:rPr>
        <w:t xml:space="preserve">, </w:t>
      </w:r>
      <w:proofErr w:type="gramStart"/>
      <w:r w:rsidRPr="00B13C3B">
        <w:rPr>
          <w:rFonts w:eastAsia="Times New Roman" w:cs="Times New Roman"/>
          <w:i/>
          <w:sz w:val="24"/>
          <w:szCs w:val="24"/>
        </w:rPr>
        <w:t>J.</w:t>
      </w:r>
      <w:r w:rsidRPr="008A4311">
        <w:rPr>
          <w:rFonts w:eastAsia="Times New Roman" w:cs="Times New Roman"/>
          <w:sz w:val="24"/>
          <w:szCs w:val="24"/>
        </w:rPr>
        <w:t xml:space="preserve">  (2015</w:t>
      </w:r>
      <w:proofErr w:type="gramEnd"/>
      <w:r w:rsidRPr="008A4311">
        <w:rPr>
          <w:rFonts w:eastAsia="Times New Roman" w:cs="Times New Roman"/>
          <w:sz w:val="24"/>
          <w:szCs w:val="24"/>
        </w:rPr>
        <w:t>) K účinnosti našich zdravotních programů. Hygiena 60 (2)</w:t>
      </w:r>
      <w:r w:rsidR="00B13C3B">
        <w:rPr>
          <w:rFonts w:eastAsia="Times New Roman" w:cs="Times New Roman"/>
          <w:sz w:val="24"/>
          <w:szCs w:val="24"/>
        </w:rPr>
        <w:t xml:space="preserve"> 81 - </w:t>
      </w:r>
      <w:r w:rsidRPr="008A4311">
        <w:rPr>
          <w:rFonts w:eastAsia="Times New Roman" w:cs="Times New Roman"/>
          <w:sz w:val="24"/>
          <w:szCs w:val="24"/>
        </w:rPr>
        <w:t>85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France"/>
          <w:color w:val="231F20"/>
          <w:sz w:val="24"/>
          <w:szCs w:val="24"/>
        </w:rPr>
      </w:pPr>
      <w:r w:rsidRPr="001A26A3">
        <w:rPr>
          <w:rFonts w:cs="France"/>
          <w:i/>
          <w:color w:val="231F20"/>
          <w:sz w:val="24"/>
          <w:szCs w:val="24"/>
        </w:rPr>
        <w:t>Kříž J.</w:t>
      </w:r>
      <w:r w:rsidRPr="008A4311">
        <w:rPr>
          <w:rFonts w:cs="France"/>
          <w:color w:val="231F20"/>
          <w:sz w:val="24"/>
          <w:szCs w:val="24"/>
        </w:rPr>
        <w:t xml:space="preserve"> </w:t>
      </w:r>
      <w:r>
        <w:rPr>
          <w:rFonts w:cs="France"/>
          <w:color w:val="231F20"/>
          <w:sz w:val="24"/>
          <w:szCs w:val="24"/>
        </w:rPr>
        <w:t xml:space="preserve">(2008) </w:t>
      </w:r>
      <w:r w:rsidRPr="008A4311">
        <w:rPr>
          <w:rFonts w:cs="France"/>
          <w:color w:val="231F20"/>
          <w:sz w:val="24"/>
          <w:szCs w:val="24"/>
        </w:rPr>
        <w:t>P</w:t>
      </w:r>
      <w:r>
        <w:rPr>
          <w:rFonts w:cs="France"/>
          <w:color w:val="231F20"/>
          <w:sz w:val="24"/>
          <w:szCs w:val="24"/>
        </w:rPr>
        <w:t>odpora zdraví, vývoj a perspektivy.</w:t>
      </w:r>
      <w:r w:rsidRPr="008A4311">
        <w:rPr>
          <w:rFonts w:cs="France"/>
          <w:color w:val="231F20"/>
          <w:sz w:val="24"/>
          <w:szCs w:val="24"/>
        </w:rPr>
        <w:t xml:space="preserve"> Hygiena </w:t>
      </w:r>
      <w:proofErr w:type="gramStart"/>
      <w:r w:rsidRPr="008A4311">
        <w:rPr>
          <w:rFonts w:cs="France"/>
          <w:color w:val="231F20"/>
          <w:sz w:val="24"/>
          <w:szCs w:val="24"/>
        </w:rPr>
        <w:t>č.1, roč.</w:t>
      </w:r>
      <w:proofErr w:type="gramEnd"/>
      <w:r w:rsidRPr="008A4311">
        <w:rPr>
          <w:rFonts w:cs="France"/>
          <w:color w:val="231F20"/>
          <w:sz w:val="24"/>
          <w:szCs w:val="24"/>
        </w:rPr>
        <w:t xml:space="preserve"> 53 2008, s 19 – 22   </w:t>
      </w:r>
      <w:r>
        <w:rPr>
          <w:rFonts w:cs="France"/>
          <w:color w:val="231F20"/>
          <w:sz w:val="24"/>
          <w:szCs w:val="24"/>
        </w:rPr>
        <w:t xml:space="preserve">dostupné z </w:t>
      </w:r>
      <w:hyperlink r:id="rId16" w:history="1">
        <w:r w:rsidRPr="008A4311">
          <w:rPr>
            <w:rStyle w:val="Hypertextovodkaz"/>
            <w:rFonts w:cs="France"/>
            <w:sz w:val="24"/>
            <w:szCs w:val="24"/>
          </w:rPr>
          <w:t>http://apps.szu.cz/svi/hygiena/archiv/h2008-1-05-full.pdf</w:t>
        </w:r>
      </w:hyperlink>
    </w:p>
    <w:p w:rsidR="00AB3D71" w:rsidRPr="008A4311" w:rsidRDefault="00C43862" w:rsidP="008A4311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8A4311">
        <w:rPr>
          <w:i/>
          <w:sz w:val="24"/>
          <w:szCs w:val="24"/>
        </w:rPr>
        <w:t>Kučera</w:t>
      </w:r>
      <w:r w:rsidR="00F95BF1" w:rsidRPr="008A4311">
        <w:rPr>
          <w:i/>
          <w:sz w:val="24"/>
          <w:szCs w:val="24"/>
        </w:rPr>
        <w:t>,</w:t>
      </w:r>
      <w:r w:rsidRPr="008A4311">
        <w:rPr>
          <w:i/>
          <w:sz w:val="24"/>
          <w:szCs w:val="24"/>
        </w:rPr>
        <w:t xml:space="preserve"> Z</w:t>
      </w:r>
      <w:r w:rsidR="00F95BF1" w:rsidRPr="008A4311">
        <w:rPr>
          <w:sz w:val="24"/>
          <w:szCs w:val="24"/>
        </w:rPr>
        <w:t>.</w:t>
      </w:r>
      <w:r w:rsidR="00AB3D71" w:rsidRPr="008A4311">
        <w:rPr>
          <w:sz w:val="24"/>
          <w:szCs w:val="24"/>
        </w:rPr>
        <w:t xml:space="preserve"> (2012)</w:t>
      </w:r>
      <w:r w:rsidRPr="008A4311">
        <w:rPr>
          <w:sz w:val="24"/>
          <w:szCs w:val="24"/>
        </w:rPr>
        <w:t xml:space="preserve">: </w:t>
      </w:r>
      <w:r w:rsidR="00B13C3B">
        <w:rPr>
          <w:sz w:val="24"/>
          <w:szCs w:val="24"/>
        </w:rPr>
        <w:t>Podpora zdraví v ČR.  Přednáška na s</w:t>
      </w:r>
      <w:r w:rsidR="00B07F70" w:rsidRPr="008A4311">
        <w:rPr>
          <w:sz w:val="24"/>
          <w:szCs w:val="24"/>
        </w:rPr>
        <w:t>eminář</w:t>
      </w:r>
      <w:r w:rsidR="00B13C3B">
        <w:rPr>
          <w:sz w:val="24"/>
          <w:szCs w:val="24"/>
        </w:rPr>
        <w:t>i</w:t>
      </w:r>
      <w:r w:rsidR="00B07F70" w:rsidRPr="008A4311">
        <w:rPr>
          <w:sz w:val="24"/>
          <w:szCs w:val="24"/>
        </w:rPr>
        <w:t xml:space="preserve"> Spo</w:t>
      </w:r>
      <w:r w:rsidRPr="008A4311">
        <w:rPr>
          <w:sz w:val="24"/>
          <w:szCs w:val="24"/>
        </w:rPr>
        <w:t>l</w:t>
      </w:r>
      <w:r w:rsidR="00B07F70" w:rsidRPr="008A4311">
        <w:rPr>
          <w:sz w:val="24"/>
          <w:szCs w:val="24"/>
        </w:rPr>
        <w:t>e</w:t>
      </w:r>
      <w:r w:rsidRPr="008A4311">
        <w:rPr>
          <w:sz w:val="24"/>
          <w:szCs w:val="24"/>
        </w:rPr>
        <w:t>čnosti Sociálního lékařství a řízení péče o zdraví ČLS JEP, Lékařský dům,</w:t>
      </w:r>
      <w:r w:rsidR="008E5F28" w:rsidRPr="008A4311">
        <w:rPr>
          <w:sz w:val="24"/>
          <w:szCs w:val="24"/>
        </w:rPr>
        <w:t xml:space="preserve"> </w:t>
      </w:r>
      <w:r w:rsidRPr="008A4311">
        <w:rPr>
          <w:sz w:val="24"/>
          <w:szCs w:val="24"/>
        </w:rPr>
        <w:t>duben 2012</w:t>
      </w:r>
    </w:p>
    <w:p w:rsidR="0064147C" w:rsidRPr="008A4311" w:rsidRDefault="0064147C" w:rsidP="008A431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B13C3B">
        <w:rPr>
          <w:rFonts w:cs="TimesNewRomanPSMT"/>
          <w:i/>
          <w:sz w:val="24"/>
          <w:szCs w:val="24"/>
        </w:rPr>
        <w:t>Kučera, Z., Havelková, J.</w:t>
      </w:r>
      <w:r w:rsidRPr="008A4311">
        <w:rPr>
          <w:rFonts w:cs="TimesNewRomanPSMT"/>
          <w:sz w:val="24"/>
          <w:szCs w:val="24"/>
        </w:rPr>
        <w:t xml:space="preserve"> Podpora zdraví - vývoj teoretických základů.</w:t>
      </w:r>
    </w:p>
    <w:p w:rsidR="00D83DB5" w:rsidRPr="00B13C3B" w:rsidRDefault="0064147C" w:rsidP="00B13C3B">
      <w:pPr>
        <w:pStyle w:val="Odstavecseseznamem"/>
        <w:spacing w:line="360" w:lineRule="auto"/>
        <w:rPr>
          <w:rFonts w:cs="TimesNewRomanPSMT"/>
          <w:sz w:val="24"/>
          <w:szCs w:val="24"/>
        </w:rPr>
      </w:pPr>
      <w:r w:rsidRPr="008A4311">
        <w:rPr>
          <w:rFonts w:cs="TimesNewRomanPSMT"/>
          <w:sz w:val="24"/>
          <w:szCs w:val="24"/>
        </w:rPr>
        <w:lastRenderedPageBreak/>
        <w:t>Zdravotnictví v Č</w:t>
      </w:r>
      <w:r w:rsidR="00B13C3B">
        <w:rPr>
          <w:rFonts w:cs="TimesNewRomanPSMT"/>
          <w:sz w:val="24"/>
          <w:szCs w:val="24"/>
        </w:rPr>
        <w:t>eské republice, 3, 2005, 89 –95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8A4311">
        <w:rPr>
          <w:rFonts w:eastAsia="Times New Roman" w:cs="Times New Roman"/>
          <w:i/>
          <w:sz w:val="24"/>
          <w:szCs w:val="24"/>
        </w:rPr>
        <w:t>Masarykova Universita</w:t>
      </w:r>
      <w:r>
        <w:rPr>
          <w:rFonts w:eastAsia="Times New Roman" w:cs="Times New Roman"/>
          <w:i/>
          <w:sz w:val="24"/>
          <w:szCs w:val="24"/>
        </w:rPr>
        <w:t xml:space="preserve">, </w:t>
      </w:r>
      <w:r w:rsidRPr="008A4311">
        <w:rPr>
          <w:rFonts w:eastAsia="Times New Roman" w:cs="Times New Roman"/>
          <w:i/>
          <w:sz w:val="24"/>
          <w:szCs w:val="24"/>
        </w:rPr>
        <w:t xml:space="preserve">Lékařská fakulta </w:t>
      </w:r>
      <w:r w:rsidRPr="008A4311">
        <w:rPr>
          <w:rFonts w:eastAsia="Times New Roman" w:cs="Times New Roman"/>
          <w:sz w:val="24"/>
          <w:szCs w:val="24"/>
        </w:rPr>
        <w:t xml:space="preserve">- sylabus oboru nutriční terapeut </w:t>
      </w:r>
    </w:p>
    <w:p w:rsidR="001A26A3" w:rsidRPr="008A4311" w:rsidRDefault="001A26A3" w:rsidP="001A26A3">
      <w:pPr>
        <w:pStyle w:val="Odstavecseseznamem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8A4311">
        <w:rPr>
          <w:rFonts w:eastAsia="Times New Roman" w:cs="Times New Roman"/>
          <w:sz w:val="24"/>
          <w:szCs w:val="24"/>
        </w:rPr>
        <w:t xml:space="preserve"> </w:t>
      </w:r>
      <w:hyperlink r:id="rId17" w:history="1">
        <w:r w:rsidRPr="008A4311">
          <w:rPr>
            <w:rStyle w:val="Hypertextovodkaz"/>
            <w:rFonts w:eastAsia="Times New Roman" w:cs="Times New Roman"/>
            <w:sz w:val="24"/>
            <w:szCs w:val="24"/>
          </w:rPr>
          <w:t>http://www.muni.cz/med/study/programmes/courses/9992</w:t>
        </w:r>
      </w:hyperlink>
    </w:p>
    <w:p w:rsidR="00AB3D71" w:rsidRPr="008A4311" w:rsidRDefault="00B07F70" w:rsidP="008A4311">
      <w:pPr>
        <w:pStyle w:val="Odstavecseseznamem"/>
        <w:numPr>
          <w:ilvl w:val="0"/>
          <w:numId w:val="12"/>
        </w:numPr>
        <w:spacing w:line="360" w:lineRule="auto"/>
        <w:rPr>
          <w:rStyle w:val="Hypertextovodkaz"/>
          <w:rFonts w:eastAsia="Times New Roman" w:cs="Times New Roman"/>
          <w:color w:val="auto"/>
          <w:sz w:val="24"/>
          <w:szCs w:val="24"/>
          <w:u w:val="none"/>
        </w:rPr>
      </w:pPr>
      <w:r w:rsidRPr="008A4311">
        <w:rPr>
          <w:i/>
          <w:sz w:val="24"/>
          <w:szCs w:val="24"/>
        </w:rPr>
        <w:t>Ministerstvo zdravotnictví</w:t>
      </w:r>
      <w:r w:rsidR="008E5F28" w:rsidRPr="008A4311">
        <w:rPr>
          <w:i/>
          <w:sz w:val="24"/>
          <w:szCs w:val="24"/>
        </w:rPr>
        <w:t xml:space="preserve"> </w:t>
      </w:r>
      <w:r w:rsidRPr="008A4311">
        <w:rPr>
          <w:i/>
          <w:sz w:val="24"/>
          <w:szCs w:val="24"/>
        </w:rPr>
        <w:t>ČR</w:t>
      </w:r>
      <w:r w:rsidR="00B13C3B">
        <w:rPr>
          <w:sz w:val="24"/>
          <w:szCs w:val="24"/>
        </w:rPr>
        <w:t xml:space="preserve"> (2014).</w:t>
      </w:r>
      <w:r w:rsidR="008E5F28" w:rsidRPr="008A4311">
        <w:rPr>
          <w:sz w:val="24"/>
          <w:szCs w:val="24"/>
        </w:rPr>
        <w:t xml:space="preserve"> </w:t>
      </w:r>
      <w:r w:rsidR="0098013A" w:rsidRPr="008A4311">
        <w:rPr>
          <w:sz w:val="24"/>
          <w:szCs w:val="24"/>
        </w:rPr>
        <w:t>Zdraví 2020. Národní</w:t>
      </w:r>
      <w:r w:rsidRPr="008A4311">
        <w:rPr>
          <w:sz w:val="24"/>
          <w:szCs w:val="24"/>
        </w:rPr>
        <w:t xml:space="preserve"> strategie ochrany a podpory zdraví a prevence nemocí . </w:t>
      </w:r>
      <w:hyperlink r:id="rId18" w:history="1">
        <w:r w:rsidR="00B13C3B" w:rsidRPr="00CF02E8">
          <w:rPr>
            <w:rStyle w:val="Hypertextovodkaz"/>
            <w:sz w:val="24"/>
            <w:szCs w:val="24"/>
          </w:rPr>
          <w:t>http://www.mzcr.cz/Verejne/dokumenty/zdravi-2020-narodni-strategie-ohrany-a-podpory-zdravi-a-prevence-nemoci_8690_3016_5.html</w:t>
        </w:r>
      </w:hyperlink>
    </w:p>
    <w:p w:rsidR="000438DB" w:rsidRPr="008A4311" w:rsidRDefault="000438DB" w:rsidP="000438DB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FE5597">
        <w:rPr>
          <w:rFonts w:cs="Calibri-Bold"/>
          <w:bCs/>
          <w:i/>
          <w:sz w:val="24"/>
          <w:szCs w:val="24"/>
        </w:rPr>
        <w:t xml:space="preserve">Ostravská Univerzita v </w:t>
      </w:r>
      <w:proofErr w:type="gramStart"/>
      <w:r w:rsidRPr="00FE5597">
        <w:rPr>
          <w:rFonts w:cs="Calibri-Bold"/>
          <w:bCs/>
          <w:i/>
          <w:sz w:val="24"/>
          <w:szCs w:val="24"/>
        </w:rPr>
        <w:t>Ostravě</w:t>
      </w:r>
      <w:r w:rsidRPr="008A4311">
        <w:rPr>
          <w:rFonts w:cs="Calibri-Bold"/>
          <w:bCs/>
          <w:sz w:val="24"/>
          <w:szCs w:val="24"/>
        </w:rPr>
        <w:t xml:space="preserve"> : Obor</w:t>
      </w:r>
      <w:proofErr w:type="gramEnd"/>
      <w:r w:rsidRPr="008A4311">
        <w:rPr>
          <w:rFonts w:cs="Calibri-Bold"/>
          <w:bCs/>
          <w:sz w:val="24"/>
          <w:szCs w:val="24"/>
        </w:rPr>
        <w:t xml:space="preserve"> Ochrana  veřejného zdraví</w:t>
      </w:r>
      <w:r>
        <w:rPr>
          <w:rFonts w:cs="Calibri-Bold"/>
          <w:bCs/>
          <w:sz w:val="24"/>
          <w:szCs w:val="24"/>
        </w:rPr>
        <w:t xml:space="preserve">. Dostupné z </w:t>
      </w:r>
      <w:r w:rsidRPr="008A4311">
        <w:rPr>
          <w:rFonts w:cs="Calibri-Bold"/>
          <w:bCs/>
          <w:sz w:val="24"/>
          <w:szCs w:val="24"/>
        </w:rPr>
        <w:t xml:space="preserve"> </w:t>
      </w:r>
      <w:hyperlink r:id="rId19" w:history="1">
        <w:r w:rsidRPr="008A4311">
          <w:rPr>
            <w:rStyle w:val="Hypertextovodkaz"/>
            <w:rFonts w:cs="Calibri-Bold"/>
            <w:bCs/>
            <w:sz w:val="24"/>
            <w:szCs w:val="24"/>
          </w:rPr>
          <w:t>http://www.osu.cz/index.php?kategorie=35519&amp;id=3472</w:t>
        </w:r>
      </w:hyperlink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E5597">
        <w:rPr>
          <w:rFonts w:eastAsia="Times New Roman" w:cs="Times New Roman"/>
          <w:i/>
          <w:sz w:val="24"/>
          <w:szCs w:val="24"/>
        </w:rPr>
        <w:t>Rámcový vzdělávací program pro základní vzdělávání.</w:t>
      </w:r>
      <w:r w:rsidRPr="008A431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FE5597">
        <w:rPr>
          <w:rFonts w:eastAsia="Times New Roman" w:cs="Times New Roman"/>
          <w:sz w:val="24"/>
          <w:szCs w:val="24"/>
        </w:rPr>
        <w:t>(2007</w:t>
      </w:r>
      <w:r>
        <w:rPr>
          <w:rFonts w:eastAsia="Times New Roman" w:cs="Times New Roman"/>
          <w:i/>
          <w:sz w:val="24"/>
          <w:szCs w:val="24"/>
        </w:rPr>
        <w:t>)</w:t>
      </w:r>
      <w:proofErr w:type="gramStart"/>
      <w:r w:rsidRPr="008A4311">
        <w:rPr>
          <w:rFonts w:eastAsia="Times New Roman" w:cs="Times New Roman"/>
          <w:sz w:val="24"/>
          <w:szCs w:val="24"/>
        </w:rPr>
        <w:t>Praha : VÚP</w:t>
      </w:r>
      <w:proofErr w:type="gramEnd"/>
      <w:r w:rsidRPr="008A4311">
        <w:rPr>
          <w:rFonts w:eastAsia="Times New Roman" w:cs="Times New Roman"/>
          <w:sz w:val="24"/>
          <w:szCs w:val="24"/>
        </w:rPr>
        <w:t xml:space="preserve">, 2007. 126 s. [cit. 2015-12-08]. </w:t>
      </w:r>
      <w:proofErr w:type="gramStart"/>
      <w:r w:rsidRPr="008A4311">
        <w:rPr>
          <w:rFonts w:eastAsia="Times New Roman" w:cs="Times New Roman"/>
          <w:sz w:val="24"/>
          <w:szCs w:val="24"/>
        </w:rPr>
        <w:t>Dostupné z : &lt;http</w:t>
      </w:r>
      <w:proofErr w:type="gramEnd"/>
      <w:r w:rsidRPr="008A4311">
        <w:rPr>
          <w:rFonts w:eastAsia="Times New Roman" w:cs="Times New Roman"/>
          <w:sz w:val="24"/>
          <w:szCs w:val="24"/>
        </w:rPr>
        <w:t>://www.vuppraha.cz/wp-content/upload s/2009/12/RVPZV_2007-07.pdf</w:t>
      </w:r>
    </w:p>
    <w:p w:rsidR="00AB3D71" w:rsidRPr="008A4311" w:rsidRDefault="00B07F70" w:rsidP="008A4311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8A4311">
        <w:rPr>
          <w:i/>
          <w:sz w:val="24"/>
          <w:szCs w:val="24"/>
        </w:rPr>
        <w:t>Sosnovcová</w:t>
      </w:r>
      <w:proofErr w:type="spellEnd"/>
      <w:r w:rsidRPr="008A4311">
        <w:rPr>
          <w:i/>
          <w:sz w:val="24"/>
          <w:szCs w:val="24"/>
        </w:rPr>
        <w:t>, J</w:t>
      </w:r>
      <w:r w:rsidRPr="008A4311">
        <w:rPr>
          <w:sz w:val="24"/>
          <w:szCs w:val="24"/>
        </w:rPr>
        <w:t>:</w:t>
      </w:r>
      <w:r w:rsidR="008E5F28" w:rsidRPr="008A4311">
        <w:rPr>
          <w:sz w:val="24"/>
          <w:szCs w:val="24"/>
        </w:rPr>
        <w:t xml:space="preserve"> </w:t>
      </w:r>
      <w:r w:rsidR="00B13C3B">
        <w:rPr>
          <w:sz w:val="24"/>
          <w:szCs w:val="24"/>
        </w:rPr>
        <w:t>Výzkum v agendě SZÚ Praha. P</w:t>
      </w:r>
      <w:r w:rsidRPr="008A4311">
        <w:rPr>
          <w:sz w:val="24"/>
          <w:szCs w:val="24"/>
        </w:rPr>
        <w:t>řednáška na semináři ŠVZ IPVZ</w:t>
      </w:r>
      <w:r w:rsidR="008E5F28" w:rsidRPr="008A4311">
        <w:rPr>
          <w:sz w:val="24"/>
          <w:szCs w:val="24"/>
        </w:rPr>
        <w:t xml:space="preserve"> </w:t>
      </w:r>
      <w:r w:rsidRPr="008A4311">
        <w:rPr>
          <w:sz w:val="24"/>
          <w:szCs w:val="24"/>
        </w:rPr>
        <w:t xml:space="preserve">k problematice Výzkumu ve veřejném zdravotnictví, </w:t>
      </w:r>
      <w:proofErr w:type="gramStart"/>
      <w:r w:rsidRPr="008A4311">
        <w:rPr>
          <w:sz w:val="24"/>
          <w:szCs w:val="24"/>
        </w:rPr>
        <w:t>24.1.2012</w:t>
      </w:r>
      <w:proofErr w:type="gramEnd"/>
    </w:p>
    <w:p w:rsidR="00AA2F94" w:rsidRPr="00B13C3B" w:rsidRDefault="00AA2F94" w:rsidP="008A4311">
      <w:pPr>
        <w:pStyle w:val="Odstavecseseznamem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8A4311">
        <w:rPr>
          <w:rFonts w:eastAsia="Times New Roman" w:cs="Times New Roman"/>
          <w:i/>
          <w:sz w:val="24"/>
          <w:szCs w:val="24"/>
        </w:rPr>
        <w:t xml:space="preserve">Sovinová, H., Sadílek, P,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Czémy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L. </w:t>
      </w:r>
      <w:r w:rsidR="00B13C3B">
        <w:rPr>
          <w:rFonts w:eastAsia="Times New Roman" w:cs="Times New Roman"/>
          <w:sz w:val="24"/>
          <w:szCs w:val="24"/>
        </w:rPr>
        <w:t>(2011).</w:t>
      </w:r>
      <w:r w:rsidRPr="008A4311">
        <w:rPr>
          <w:rFonts w:eastAsia="Times New Roman" w:cs="Times New Roman"/>
          <w:sz w:val="24"/>
          <w:szCs w:val="24"/>
        </w:rPr>
        <w:t xml:space="preserve"> Vývoj prevalence kouření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r w:rsidRPr="008A4311">
        <w:rPr>
          <w:rFonts w:eastAsia="Times New Roman" w:cs="Times New Roman"/>
          <w:sz w:val="24"/>
          <w:szCs w:val="24"/>
        </w:rPr>
        <w:t>dospělé populace v ČR. Názory a postoje občanů k problematice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r w:rsidRPr="008A4311">
        <w:rPr>
          <w:rFonts w:eastAsia="Times New Roman" w:cs="Times New Roman"/>
          <w:sz w:val="24"/>
          <w:szCs w:val="24"/>
        </w:rPr>
        <w:t>kouření (období 1997-2010).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r w:rsidRPr="008A4311">
        <w:rPr>
          <w:rFonts w:eastAsia="Times New Roman" w:cs="Times New Roman"/>
          <w:sz w:val="24"/>
          <w:szCs w:val="24"/>
        </w:rPr>
        <w:t xml:space="preserve">SZÚ, Národní monitorovací středisko pro tabák a </w:t>
      </w:r>
      <w:proofErr w:type="gramStart"/>
      <w:r w:rsidRPr="008A4311">
        <w:rPr>
          <w:rFonts w:eastAsia="Times New Roman" w:cs="Times New Roman"/>
          <w:sz w:val="24"/>
          <w:szCs w:val="24"/>
        </w:rPr>
        <w:t>alkohol , dostupné</w:t>
      </w:r>
      <w:proofErr w:type="gramEnd"/>
      <w:r w:rsidRPr="008A4311">
        <w:rPr>
          <w:rFonts w:eastAsia="Times New Roman" w:cs="Times New Roman"/>
          <w:sz w:val="24"/>
          <w:szCs w:val="24"/>
        </w:rPr>
        <w:t xml:space="preserve"> </w:t>
      </w:r>
      <w:r w:rsidR="00B13C3B">
        <w:rPr>
          <w:rFonts w:eastAsia="Times New Roman" w:cs="Times New Roman"/>
          <w:sz w:val="24"/>
          <w:szCs w:val="24"/>
        </w:rPr>
        <w:t>z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hyperlink r:id="rId20" w:history="1">
        <w:r w:rsidRPr="008A4311">
          <w:rPr>
            <w:rStyle w:val="Hypertextovodkaz"/>
            <w:rFonts w:eastAsia="Times New Roman" w:cs="Times New Roman"/>
            <w:sz w:val="24"/>
            <w:szCs w:val="24"/>
          </w:rPr>
          <w:t>http://www.szu.cz/uploads/documents/czzp/zavislosti/koureni/Zprava_koureni_2010.pdf</w:t>
        </w:r>
      </w:hyperlink>
    </w:p>
    <w:p w:rsidR="001A26A3" w:rsidRPr="00FE5597" w:rsidRDefault="001A26A3" w:rsidP="001A26A3">
      <w:pPr>
        <w:pStyle w:val="Odstavecseseznamem"/>
        <w:numPr>
          <w:ilvl w:val="0"/>
          <w:numId w:val="12"/>
        </w:numPr>
        <w:spacing w:after="0" w:line="360" w:lineRule="auto"/>
        <w:rPr>
          <w:rFonts w:eastAsia="Times New Roman" w:cs="Times New Roman"/>
          <w:i/>
          <w:sz w:val="24"/>
          <w:szCs w:val="24"/>
        </w:rPr>
      </w:pPr>
      <w:r w:rsidRPr="00FE5597">
        <w:rPr>
          <w:rFonts w:eastAsia="Times New Roman" w:cs="Times New Roman"/>
          <w:i/>
          <w:sz w:val="24"/>
          <w:szCs w:val="24"/>
        </w:rPr>
        <w:t>S</w:t>
      </w:r>
      <w:r>
        <w:rPr>
          <w:rFonts w:eastAsia="Times New Roman" w:cs="Times New Roman"/>
          <w:i/>
          <w:sz w:val="24"/>
          <w:szCs w:val="24"/>
        </w:rPr>
        <w:t>tátní zdravotní ústav Praha</w:t>
      </w:r>
      <w:r w:rsidRPr="00FE5597">
        <w:rPr>
          <w:rFonts w:eastAsia="Times New Roman" w:cs="Times New Roman"/>
          <w:i/>
          <w:sz w:val="24"/>
          <w:szCs w:val="24"/>
        </w:rPr>
        <w:t xml:space="preserve">: akreditované vzdělávací </w:t>
      </w:r>
      <w:proofErr w:type="gramStart"/>
      <w:r w:rsidRPr="00FE5597">
        <w:rPr>
          <w:rFonts w:eastAsia="Times New Roman" w:cs="Times New Roman"/>
          <w:i/>
          <w:sz w:val="24"/>
          <w:szCs w:val="24"/>
        </w:rPr>
        <w:t>programy  http</w:t>
      </w:r>
      <w:proofErr w:type="gramEnd"/>
      <w:r w:rsidRPr="00FE5597">
        <w:rPr>
          <w:rFonts w:eastAsia="Times New Roman" w:cs="Times New Roman"/>
          <w:i/>
          <w:sz w:val="24"/>
          <w:szCs w:val="24"/>
        </w:rPr>
        <w:t xml:space="preserve">://www.szu.cz/akreditace </w:t>
      </w:r>
    </w:p>
    <w:p w:rsidR="001A26A3" w:rsidRPr="008A4311" w:rsidRDefault="001A26A3" w:rsidP="001A26A3">
      <w:pPr>
        <w:pStyle w:val="Odstavecseseznamem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E5597">
        <w:rPr>
          <w:rFonts w:eastAsia="Times New Roman" w:cs="Times New Roman"/>
          <w:i/>
          <w:sz w:val="24"/>
          <w:szCs w:val="24"/>
        </w:rPr>
        <w:t>S</w:t>
      </w:r>
      <w:r>
        <w:rPr>
          <w:rFonts w:eastAsia="Times New Roman" w:cs="Times New Roman"/>
          <w:i/>
          <w:sz w:val="24"/>
          <w:szCs w:val="24"/>
        </w:rPr>
        <w:t>tátní zdravotní ústav Praha</w:t>
      </w:r>
      <w:r w:rsidRPr="00FE5597">
        <w:rPr>
          <w:rFonts w:eastAsia="Times New Roman" w:cs="Times New Roman"/>
          <w:i/>
          <w:sz w:val="24"/>
          <w:szCs w:val="24"/>
        </w:rPr>
        <w:t xml:space="preserve">: akreditované vzdělávací </w:t>
      </w:r>
      <w:proofErr w:type="gramStart"/>
      <w:r w:rsidRPr="00FE5597">
        <w:rPr>
          <w:rFonts w:eastAsia="Times New Roman" w:cs="Times New Roman"/>
          <w:i/>
          <w:sz w:val="24"/>
          <w:szCs w:val="24"/>
        </w:rPr>
        <w:t>programy</w:t>
      </w:r>
      <w:r w:rsidRPr="008A4311">
        <w:rPr>
          <w:rFonts w:eastAsia="Times New Roman" w:cs="Times New Roman"/>
          <w:sz w:val="24"/>
          <w:szCs w:val="24"/>
        </w:rPr>
        <w:t xml:space="preserve">  http</w:t>
      </w:r>
      <w:proofErr w:type="gramEnd"/>
      <w:r w:rsidRPr="008A4311">
        <w:rPr>
          <w:rFonts w:eastAsia="Times New Roman" w:cs="Times New Roman"/>
          <w:sz w:val="24"/>
          <w:szCs w:val="24"/>
        </w:rPr>
        <w:t xml:space="preserve">://www.szu.cz/kurz-podpora-zdravi-1 </w:t>
      </w:r>
    </w:p>
    <w:p w:rsidR="000438DB" w:rsidRPr="00181916" w:rsidRDefault="000438DB" w:rsidP="000438DB">
      <w:pPr>
        <w:pStyle w:val="Odstavecseseznamem"/>
        <w:numPr>
          <w:ilvl w:val="0"/>
          <w:numId w:val="12"/>
        </w:numPr>
        <w:spacing w:after="0" w:line="360" w:lineRule="auto"/>
        <w:rPr>
          <w:rFonts w:eastAsia="Times New Roman" w:cs="Times New Roman"/>
          <w:i/>
          <w:sz w:val="24"/>
          <w:szCs w:val="24"/>
        </w:rPr>
      </w:pPr>
      <w:proofErr w:type="spellStart"/>
      <w:r w:rsidRPr="00181916">
        <w:rPr>
          <w:rFonts w:eastAsia="Times New Roman" w:cs="Times New Roman"/>
          <w:i/>
          <w:sz w:val="24"/>
          <w:szCs w:val="24"/>
        </w:rPr>
        <w:t>The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 Evidence </w:t>
      </w:r>
      <w:proofErr w:type="spellStart"/>
      <w:r w:rsidRPr="00181916">
        <w:rPr>
          <w:rFonts w:eastAsia="Times New Roman" w:cs="Times New Roman"/>
          <w:i/>
          <w:sz w:val="24"/>
          <w:szCs w:val="24"/>
        </w:rPr>
        <w:t>of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181916">
        <w:rPr>
          <w:rFonts w:eastAsia="Times New Roman" w:cs="Times New Roman"/>
          <w:i/>
          <w:sz w:val="24"/>
          <w:szCs w:val="24"/>
        </w:rPr>
        <w:t>Health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181916">
        <w:rPr>
          <w:rFonts w:eastAsia="Times New Roman" w:cs="Times New Roman"/>
          <w:i/>
          <w:sz w:val="24"/>
          <w:szCs w:val="24"/>
        </w:rPr>
        <w:t>Promotion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181916">
        <w:rPr>
          <w:rFonts w:eastAsia="Times New Roman" w:cs="Times New Roman"/>
          <w:i/>
          <w:sz w:val="24"/>
          <w:szCs w:val="24"/>
        </w:rPr>
        <w:t>Effectiveness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Pr="00181916">
        <w:rPr>
          <w:rFonts w:eastAsia="Times New Roman" w:cs="Times New Roman"/>
          <w:i/>
          <w:sz w:val="24"/>
          <w:szCs w:val="24"/>
        </w:rPr>
        <w:t>Shaping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 Public </w:t>
      </w:r>
      <w:proofErr w:type="spellStart"/>
      <w:r w:rsidRPr="00181916">
        <w:rPr>
          <w:rFonts w:eastAsia="Times New Roman" w:cs="Times New Roman"/>
          <w:i/>
          <w:sz w:val="24"/>
          <w:szCs w:val="24"/>
        </w:rPr>
        <w:t>Health</w:t>
      </w:r>
      <w:proofErr w:type="spellEnd"/>
      <w:r w:rsidRPr="00181916">
        <w:rPr>
          <w:rFonts w:eastAsia="Times New Roman" w:cs="Times New Roman"/>
          <w:i/>
          <w:sz w:val="24"/>
          <w:szCs w:val="24"/>
        </w:rPr>
        <w:t xml:space="preserve"> </w:t>
      </w:r>
    </w:p>
    <w:p w:rsidR="000438DB" w:rsidRPr="00FE5597" w:rsidRDefault="000438DB" w:rsidP="000438DB">
      <w:pPr>
        <w:pStyle w:val="Odstavecseseznamem"/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in a New </w:t>
      </w:r>
      <w:proofErr w:type="spellStart"/>
      <w:proofErr w:type="gramStart"/>
      <w:r>
        <w:rPr>
          <w:rFonts w:eastAsia="Times New Roman" w:cs="Times New Roman"/>
          <w:i/>
          <w:sz w:val="24"/>
          <w:szCs w:val="24"/>
        </w:rPr>
        <w:t>Europe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 (</w:t>
      </w:r>
      <w:r>
        <w:rPr>
          <w:rFonts w:eastAsia="Times New Roman" w:cs="Times New Roman"/>
          <w:sz w:val="24"/>
          <w:szCs w:val="24"/>
        </w:rPr>
        <w:t>2002</w:t>
      </w:r>
      <w:proofErr w:type="gramEnd"/>
      <w:r>
        <w:rPr>
          <w:rFonts w:eastAsia="Times New Roman" w:cs="Times New Roman"/>
          <w:sz w:val="24"/>
          <w:szCs w:val="24"/>
        </w:rPr>
        <w:t xml:space="preserve">) </w:t>
      </w:r>
      <w:r w:rsidRPr="008A4311">
        <w:rPr>
          <w:rFonts w:eastAsia="Times New Roman" w:cs="Times New Roman"/>
          <w:sz w:val="24"/>
          <w:szCs w:val="24"/>
        </w:rPr>
        <w:t xml:space="preserve">A Report </w:t>
      </w:r>
      <w:proofErr w:type="spellStart"/>
      <w:r w:rsidRPr="008A4311">
        <w:rPr>
          <w:rFonts w:eastAsia="Times New Roman" w:cs="Times New Roman"/>
          <w:sz w:val="24"/>
          <w:szCs w:val="24"/>
        </w:rPr>
        <w:t>for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the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European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Commission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by </w:t>
      </w:r>
      <w:proofErr w:type="spellStart"/>
      <w:r w:rsidRPr="008A4311">
        <w:rPr>
          <w:rFonts w:eastAsia="Times New Roman" w:cs="Times New Roman"/>
          <w:sz w:val="24"/>
          <w:szCs w:val="24"/>
        </w:rPr>
        <w:t>the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International Union </w:t>
      </w:r>
      <w:proofErr w:type="spellStart"/>
      <w:r w:rsidRPr="008A4311">
        <w:rPr>
          <w:rFonts w:eastAsia="Times New Roman" w:cs="Times New Roman"/>
          <w:sz w:val="24"/>
          <w:szCs w:val="24"/>
        </w:rPr>
        <w:t>for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8A4311">
        <w:rPr>
          <w:rFonts w:eastAsia="Times New Roman" w:cs="Times New Roman"/>
          <w:sz w:val="24"/>
          <w:szCs w:val="24"/>
        </w:rPr>
        <w:t>Education</w:t>
      </w:r>
      <w:proofErr w:type="spellEnd"/>
      <w:r w:rsidRPr="008A4311">
        <w:rPr>
          <w:rFonts w:eastAsia="Times New Roman" w:cs="Times New Roman"/>
          <w:sz w:val="24"/>
          <w:szCs w:val="24"/>
        </w:rPr>
        <w:t>.</w:t>
      </w:r>
      <w:r w:rsidRPr="00FE5597">
        <w:rPr>
          <w:rFonts w:eastAsia="Times New Roman" w:cs="Times New Roman"/>
          <w:i/>
          <w:sz w:val="24"/>
          <w:szCs w:val="24"/>
        </w:rPr>
        <w:t xml:space="preserve">  </w:t>
      </w:r>
    </w:p>
    <w:p w:rsidR="00AA2F94" w:rsidRPr="008A4311" w:rsidRDefault="00AA2F94" w:rsidP="008A4311">
      <w:pPr>
        <w:pStyle w:val="Odstavecseseznamem"/>
        <w:numPr>
          <w:ilvl w:val="0"/>
          <w:numId w:val="12"/>
        </w:numPr>
        <w:pBdr>
          <w:left w:val="single" w:sz="18" w:space="0" w:color="FFFFFF"/>
          <w:right w:val="single" w:sz="18" w:space="0" w:color="FFFFFF"/>
        </w:pBdr>
        <w:shd w:val="clear" w:color="auto" w:fill="FFFFFF"/>
        <w:spacing w:before="60" w:after="60" w:line="360" w:lineRule="auto"/>
        <w:outlineLvl w:val="0"/>
        <w:rPr>
          <w:rFonts w:eastAsia="Times New Roman" w:cs="Times New Roman"/>
          <w:kern w:val="36"/>
          <w:sz w:val="24"/>
          <w:szCs w:val="24"/>
        </w:rPr>
      </w:pPr>
      <w:r w:rsidRPr="008A4311">
        <w:rPr>
          <w:rFonts w:eastAsia="Times New Roman" w:cs="Times New Roman"/>
          <w:i/>
          <w:kern w:val="36"/>
          <w:sz w:val="24"/>
          <w:szCs w:val="24"/>
        </w:rPr>
        <w:t>Ústav zdravotnických informací a statistiky</w:t>
      </w:r>
      <w:r w:rsidRPr="008A4311">
        <w:rPr>
          <w:rFonts w:eastAsia="Times New Roman" w:cs="Times New Roman"/>
          <w:kern w:val="36"/>
          <w:sz w:val="24"/>
          <w:szCs w:val="24"/>
        </w:rPr>
        <w:t xml:space="preserve"> ČR (2010)Evropské výběrové šetření o zdravotním stavu v ČR - EHIS ČR (Spotřeba alkoholu),</w:t>
      </w:r>
      <w:r w:rsidR="008E5F28" w:rsidRPr="008A4311">
        <w:rPr>
          <w:rFonts w:eastAsia="Times New Roman" w:cs="Times New Roman"/>
          <w:kern w:val="36"/>
          <w:sz w:val="24"/>
          <w:szCs w:val="24"/>
        </w:rPr>
        <w:t xml:space="preserve"> </w:t>
      </w:r>
      <w:r w:rsidRPr="008A4311">
        <w:rPr>
          <w:rFonts w:eastAsia="Times New Roman" w:cs="Times New Roman"/>
          <w:kern w:val="36"/>
          <w:sz w:val="24"/>
          <w:szCs w:val="24"/>
        </w:rPr>
        <w:t>ÚZIS ČR, Aktuální informace 57/2010 http://www.uzis.cz/rychle-informace/evropske-vyberove-setreni-zdravotnim-stavu-cr-ehis-cr-spotreba-alkoholu</w:t>
      </w:r>
    </w:p>
    <w:p w:rsidR="000438DB" w:rsidRPr="00B13C3B" w:rsidRDefault="000438DB" w:rsidP="000438DB">
      <w:pPr>
        <w:pStyle w:val="Odstavecseseznamem"/>
        <w:numPr>
          <w:ilvl w:val="0"/>
          <w:numId w:val="12"/>
        </w:numPr>
        <w:spacing w:line="360" w:lineRule="auto"/>
        <w:rPr>
          <w:rStyle w:val="citation"/>
          <w:rFonts w:eastAsia="Times New Roman" w:cs="Times New Roman"/>
          <w:sz w:val="24"/>
          <w:szCs w:val="24"/>
        </w:rPr>
      </w:pPr>
      <w:r w:rsidRPr="00B13C3B">
        <w:rPr>
          <w:rFonts w:eastAsia="Times New Roman" w:cs="Times New Roman"/>
          <w:i/>
          <w:sz w:val="24"/>
          <w:szCs w:val="24"/>
        </w:rPr>
        <w:lastRenderedPageBreak/>
        <w:t xml:space="preserve">Univerzita </w:t>
      </w:r>
      <w:proofErr w:type="gramStart"/>
      <w:r w:rsidRPr="00B13C3B">
        <w:rPr>
          <w:rFonts w:eastAsia="Times New Roman" w:cs="Times New Roman"/>
          <w:i/>
          <w:sz w:val="24"/>
          <w:szCs w:val="24"/>
        </w:rPr>
        <w:t>Karlova, 3.Lékařská</w:t>
      </w:r>
      <w:proofErr w:type="gramEnd"/>
      <w:r w:rsidRPr="00B13C3B">
        <w:rPr>
          <w:rFonts w:eastAsia="Times New Roman" w:cs="Times New Roman"/>
          <w:i/>
          <w:sz w:val="24"/>
          <w:szCs w:val="24"/>
        </w:rPr>
        <w:t xml:space="preserve"> fakulta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Pr="00181916">
        <w:rPr>
          <w:rFonts w:eastAsia="Times New Roman" w:cs="Times New Roman"/>
          <w:sz w:val="24"/>
          <w:szCs w:val="24"/>
        </w:rPr>
        <w:t>(2014)</w:t>
      </w:r>
      <w:r w:rsidRPr="00B13C3B">
        <w:rPr>
          <w:rFonts w:eastAsia="Times New Roman" w:cs="Times New Roman"/>
          <w:sz w:val="24"/>
          <w:szCs w:val="24"/>
        </w:rPr>
        <w:t xml:space="preserve"> Průvodce studiem veřejného zdravotnictví, 2014 </w:t>
      </w:r>
      <w:hyperlink r:id="rId21" w:history="1">
        <w:r w:rsidRPr="00B13C3B">
          <w:rPr>
            <w:rStyle w:val="Hypertextovodkaz"/>
            <w:rFonts w:eastAsia="Times New Roman" w:cs="Times New Roman"/>
            <w:sz w:val="24"/>
            <w:szCs w:val="24"/>
          </w:rPr>
          <w:t>http://www.lf3.cuni.cz/3LF-192-version1-pruvodce_studiem_verejne_zdravotnictvi_kombinovane.pdf</w:t>
        </w:r>
      </w:hyperlink>
    </w:p>
    <w:p w:rsidR="00B13C3B" w:rsidRPr="00181916" w:rsidRDefault="0098013A" w:rsidP="00181916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r w:rsidRPr="008A4311">
        <w:rPr>
          <w:rFonts w:eastAsia="Times New Roman" w:cs="Times New Roman"/>
          <w:i/>
          <w:sz w:val="24"/>
          <w:szCs w:val="24"/>
        </w:rPr>
        <w:t>Universita Karlova, 1. lékařská fakulta</w:t>
      </w:r>
      <w:r w:rsidR="00181916">
        <w:rPr>
          <w:rFonts w:eastAsia="Times New Roman" w:cs="Times New Roman"/>
          <w:i/>
          <w:sz w:val="24"/>
          <w:szCs w:val="24"/>
        </w:rPr>
        <w:t xml:space="preserve"> (</w:t>
      </w:r>
      <w:r w:rsidR="00181916" w:rsidRPr="00181916">
        <w:rPr>
          <w:rFonts w:eastAsia="Times New Roman" w:cs="Times New Roman"/>
          <w:sz w:val="24"/>
          <w:szCs w:val="24"/>
        </w:rPr>
        <w:t>2014)</w:t>
      </w:r>
      <w:r w:rsidR="00181916">
        <w:rPr>
          <w:rFonts w:eastAsia="Times New Roman" w:cs="Times New Roman"/>
          <w:i/>
          <w:sz w:val="24"/>
          <w:szCs w:val="24"/>
        </w:rPr>
        <w:t xml:space="preserve">. </w:t>
      </w:r>
      <w:r w:rsidRPr="008A4311">
        <w:rPr>
          <w:rFonts w:eastAsia="Times New Roman" w:cs="Times New Roman"/>
          <w:sz w:val="24"/>
          <w:szCs w:val="24"/>
        </w:rPr>
        <w:t>Seznam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181916">
        <w:rPr>
          <w:rFonts w:eastAsia="Times New Roman" w:cs="Times New Roman"/>
          <w:sz w:val="24"/>
          <w:szCs w:val="24"/>
        </w:rPr>
        <w:t xml:space="preserve">přednášek </w:t>
      </w:r>
      <w:r w:rsidR="00181916" w:rsidRPr="00181916">
        <w:rPr>
          <w:rFonts w:eastAsia="Times New Roman" w:cs="Times New Roman"/>
          <w:sz w:val="24"/>
          <w:szCs w:val="24"/>
        </w:rPr>
        <w:t xml:space="preserve"> oboru</w:t>
      </w:r>
      <w:proofErr w:type="gramEnd"/>
      <w:r w:rsidR="00181916" w:rsidRPr="00181916">
        <w:rPr>
          <w:rFonts w:eastAsia="Times New Roman" w:cs="Times New Roman"/>
          <w:sz w:val="24"/>
          <w:szCs w:val="24"/>
        </w:rPr>
        <w:t xml:space="preserve"> nutriční terapeut.</w:t>
      </w:r>
      <w:r w:rsidRPr="00181916">
        <w:rPr>
          <w:rFonts w:eastAsia="Times New Roman" w:cs="Times New Roman"/>
          <w:sz w:val="24"/>
          <w:szCs w:val="24"/>
        </w:rPr>
        <w:t>2014/2015</w:t>
      </w:r>
    </w:p>
    <w:p w:rsidR="00AB3D71" w:rsidRPr="008A4311" w:rsidRDefault="00A3005A" w:rsidP="00A3005A">
      <w:pPr>
        <w:pStyle w:val="Odstavecseseznamem"/>
        <w:numPr>
          <w:ilvl w:val="0"/>
          <w:numId w:val="12"/>
        </w:numPr>
        <w:spacing w:line="360" w:lineRule="auto"/>
        <w:rPr>
          <w:rStyle w:val="Hypertextovodkaz"/>
          <w:rFonts w:eastAsia="Times New Roman" w:cs="Times New Roman"/>
          <w:color w:val="auto"/>
          <w:sz w:val="24"/>
          <w:szCs w:val="24"/>
          <w:u w:val="none"/>
        </w:rPr>
      </w:pPr>
      <w:r>
        <w:rPr>
          <w:rFonts w:cs="TT15Et00"/>
          <w:i/>
          <w:sz w:val="24"/>
          <w:szCs w:val="24"/>
        </w:rPr>
        <w:t xml:space="preserve">WHO </w:t>
      </w:r>
      <w:proofErr w:type="spellStart"/>
      <w:r w:rsidRPr="00A3005A">
        <w:rPr>
          <w:rFonts w:cs="TT15Et00"/>
          <w:sz w:val="24"/>
          <w:szCs w:val="24"/>
        </w:rPr>
        <w:t>The</w:t>
      </w:r>
      <w:proofErr w:type="spellEnd"/>
      <w:r w:rsidRPr="00A3005A">
        <w:rPr>
          <w:rFonts w:cs="TT15Et00"/>
          <w:sz w:val="24"/>
          <w:szCs w:val="24"/>
        </w:rPr>
        <w:t xml:space="preserve"> </w:t>
      </w:r>
      <w:proofErr w:type="spellStart"/>
      <w:r w:rsidRPr="00A3005A">
        <w:rPr>
          <w:rFonts w:cs="TT15Et00"/>
          <w:sz w:val="24"/>
          <w:szCs w:val="24"/>
        </w:rPr>
        <w:t>Ottava</w:t>
      </w:r>
      <w:proofErr w:type="spellEnd"/>
      <w:r w:rsidRPr="00A3005A">
        <w:rPr>
          <w:rFonts w:cs="TT15Et00"/>
          <w:sz w:val="24"/>
          <w:szCs w:val="24"/>
        </w:rPr>
        <w:t xml:space="preserve"> </w:t>
      </w:r>
      <w:proofErr w:type="spellStart"/>
      <w:r w:rsidRPr="00A3005A">
        <w:rPr>
          <w:rFonts w:cs="TT15Et00"/>
          <w:sz w:val="24"/>
          <w:szCs w:val="24"/>
        </w:rPr>
        <w:t>Carter</w:t>
      </w:r>
      <w:proofErr w:type="spellEnd"/>
      <w:r w:rsidRPr="00A3005A">
        <w:rPr>
          <w:rFonts w:cs="TT15Et00"/>
          <w:sz w:val="24"/>
          <w:szCs w:val="24"/>
        </w:rPr>
        <w:t xml:space="preserve"> </w:t>
      </w:r>
      <w:proofErr w:type="spellStart"/>
      <w:r w:rsidRPr="00A3005A">
        <w:rPr>
          <w:rFonts w:cs="TT15Et00"/>
          <w:sz w:val="24"/>
          <w:szCs w:val="24"/>
        </w:rPr>
        <w:t>for</w:t>
      </w:r>
      <w:proofErr w:type="spellEnd"/>
      <w:r w:rsidRPr="00A3005A">
        <w:rPr>
          <w:rFonts w:cs="TT15Et00"/>
          <w:sz w:val="24"/>
          <w:szCs w:val="24"/>
        </w:rPr>
        <w:t xml:space="preserve"> </w:t>
      </w:r>
      <w:proofErr w:type="spellStart"/>
      <w:r w:rsidRPr="00A3005A">
        <w:rPr>
          <w:rFonts w:cs="TT15Et00"/>
          <w:sz w:val="24"/>
          <w:szCs w:val="24"/>
        </w:rPr>
        <w:t>Health</w:t>
      </w:r>
      <w:proofErr w:type="spellEnd"/>
      <w:r w:rsidRPr="00A3005A">
        <w:rPr>
          <w:rFonts w:cs="TT15Et00"/>
          <w:sz w:val="24"/>
          <w:szCs w:val="24"/>
        </w:rPr>
        <w:t xml:space="preserve"> </w:t>
      </w:r>
      <w:proofErr w:type="spellStart"/>
      <w:r w:rsidRPr="00A3005A">
        <w:rPr>
          <w:rFonts w:cs="TT15Et00"/>
          <w:sz w:val="24"/>
          <w:szCs w:val="24"/>
        </w:rPr>
        <w:t>Pro</w:t>
      </w:r>
      <w:r>
        <w:rPr>
          <w:rFonts w:cs="TT15Et00"/>
          <w:sz w:val="24"/>
          <w:szCs w:val="24"/>
        </w:rPr>
        <w:t>motion</w:t>
      </w:r>
      <w:proofErr w:type="spellEnd"/>
      <w:r>
        <w:rPr>
          <w:rFonts w:cs="TT15Et00"/>
          <w:sz w:val="24"/>
          <w:szCs w:val="24"/>
        </w:rPr>
        <w:t xml:space="preserve"> </w:t>
      </w:r>
      <w:r w:rsidRPr="00A3005A">
        <w:rPr>
          <w:rFonts w:cs="TT15Et00"/>
          <w:sz w:val="24"/>
          <w:szCs w:val="24"/>
        </w:rPr>
        <w:t>1986 dostupné z</w:t>
      </w:r>
      <w:r>
        <w:rPr>
          <w:rFonts w:cs="TT15Et00"/>
          <w:i/>
          <w:sz w:val="24"/>
          <w:szCs w:val="24"/>
        </w:rPr>
        <w:t xml:space="preserve"> </w:t>
      </w:r>
      <w:r w:rsidRPr="00A3005A">
        <w:rPr>
          <w:rFonts w:cs="TT15Et00"/>
          <w:i/>
          <w:sz w:val="24"/>
          <w:szCs w:val="24"/>
        </w:rPr>
        <w:t>http://www.who.int/healthpromotion/conferences/previous/ottawa/en/</w:t>
      </w:r>
      <w:r w:rsidR="000C3FFA" w:rsidRPr="00A3005A">
        <w:rPr>
          <w:rFonts w:cs="TT15Et00"/>
          <w:i/>
          <w:sz w:val="24"/>
          <w:szCs w:val="24"/>
        </w:rPr>
        <w:t>WHO</w:t>
      </w:r>
      <w:r w:rsidR="008E5F28" w:rsidRPr="008A4311">
        <w:rPr>
          <w:rFonts w:cs="TT15Et00"/>
          <w:sz w:val="24"/>
          <w:szCs w:val="24"/>
        </w:rPr>
        <w:t xml:space="preserve"> </w:t>
      </w:r>
      <w:r w:rsidR="00F95BF1" w:rsidRPr="008A4311">
        <w:rPr>
          <w:rFonts w:cs="TT15Et00"/>
          <w:sz w:val="24"/>
          <w:szCs w:val="24"/>
        </w:rPr>
        <w:t>(</w:t>
      </w:r>
      <w:r w:rsidR="000C3FFA" w:rsidRPr="008A4311">
        <w:rPr>
          <w:rFonts w:cs="TT15Et00"/>
          <w:sz w:val="24"/>
          <w:szCs w:val="24"/>
        </w:rPr>
        <w:t>2013</w:t>
      </w:r>
      <w:r w:rsidR="00B07F70" w:rsidRPr="008A4311">
        <w:rPr>
          <w:rFonts w:cs="TT15Et00"/>
          <w:sz w:val="24"/>
          <w:szCs w:val="24"/>
        </w:rPr>
        <w:t>)</w:t>
      </w:r>
      <w:r w:rsidR="000C3FFA" w:rsidRPr="008A4311">
        <w:rPr>
          <w:rFonts w:cs="TT15Et00"/>
          <w:sz w:val="24"/>
          <w:szCs w:val="24"/>
        </w:rPr>
        <w:t xml:space="preserve">: </w:t>
      </w:r>
      <w:proofErr w:type="spellStart"/>
      <w:r w:rsidR="000C3FFA" w:rsidRPr="008A4311">
        <w:rPr>
          <w:rFonts w:cs="TT15Et00"/>
          <w:sz w:val="24"/>
          <w:szCs w:val="24"/>
        </w:rPr>
        <w:t>Health</w:t>
      </w:r>
      <w:proofErr w:type="spellEnd"/>
      <w:r w:rsidR="000C3FFA" w:rsidRPr="008A4311">
        <w:rPr>
          <w:rFonts w:cs="TT15Et00"/>
          <w:sz w:val="24"/>
          <w:szCs w:val="24"/>
        </w:rPr>
        <w:t xml:space="preserve"> in </w:t>
      </w:r>
      <w:proofErr w:type="spellStart"/>
      <w:r w:rsidR="000C3FFA" w:rsidRPr="008A4311">
        <w:rPr>
          <w:rFonts w:cs="TT15Et00"/>
          <w:sz w:val="24"/>
          <w:szCs w:val="24"/>
        </w:rPr>
        <w:t>All</w:t>
      </w:r>
      <w:proofErr w:type="spellEnd"/>
      <w:r w:rsidR="000C3FFA" w:rsidRPr="008A4311">
        <w:rPr>
          <w:rFonts w:cs="TT15Et00"/>
          <w:sz w:val="24"/>
          <w:szCs w:val="24"/>
        </w:rPr>
        <w:t xml:space="preserve"> </w:t>
      </w:r>
      <w:proofErr w:type="spellStart"/>
      <w:r w:rsidR="000C3FFA" w:rsidRPr="008A4311">
        <w:rPr>
          <w:rFonts w:cs="TT15Et00"/>
          <w:sz w:val="24"/>
          <w:szCs w:val="24"/>
        </w:rPr>
        <w:t>Policies</w:t>
      </w:r>
      <w:proofErr w:type="spellEnd"/>
      <w:r w:rsidR="000C3FFA" w:rsidRPr="008A4311">
        <w:rPr>
          <w:rFonts w:cs="TT15Et00"/>
          <w:sz w:val="24"/>
          <w:szCs w:val="24"/>
        </w:rPr>
        <w:t xml:space="preserve"> – Framework </w:t>
      </w:r>
      <w:proofErr w:type="spellStart"/>
      <w:r w:rsidR="000C3FFA" w:rsidRPr="008A4311">
        <w:rPr>
          <w:rFonts w:cs="TT15Et00"/>
          <w:sz w:val="24"/>
          <w:szCs w:val="24"/>
        </w:rPr>
        <w:t>for</w:t>
      </w:r>
      <w:proofErr w:type="spellEnd"/>
      <w:r w:rsidR="000C3FFA" w:rsidRPr="008A4311">
        <w:rPr>
          <w:rFonts w:cs="TT15Et00"/>
          <w:sz w:val="24"/>
          <w:szCs w:val="24"/>
        </w:rPr>
        <w:t xml:space="preserve"> Country </w:t>
      </w:r>
      <w:proofErr w:type="spellStart"/>
      <w:r w:rsidR="000C3FFA" w:rsidRPr="008A4311">
        <w:rPr>
          <w:rFonts w:cs="TT15Et00"/>
          <w:sz w:val="24"/>
          <w:szCs w:val="24"/>
        </w:rPr>
        <w:t>Action</w:t>
      </w:r>
      <w:proofErr w:type="spellEnd"/>
      <w:r w:rsidR="00AB3D71" w:rsidRPr="008A4311">
        <w:rPr>
          <w:rFonts w:cs="TT15Et00"/>
          <w:sz w:val="24"/>
          <w:szCs w:val="24"/>
        </w:rPr>
        <w:t xml:space="preserve"> </w:t>
      </w:r>
      <w:r w:rsidR="000C3FFA" w:rsidRPr="008A4311">
        <w:rPr>
          <w:rFonts w:cs="TT15Ct00"/>
          <w:sz w:val="24"/>
          <w:szCs w:val="24"/>
        </w:rPr>
        <w:t xml:space="preserve">09 May 2013 </w:t>
      </w:r>
      <w:hyperlink r:id="rId22" w:history="1">
        <w:r w:rsidR="00202F7A" w:rsidRPr="008A4311">
          <w:rPr>
            <w:rStyle w:val="Hypertextovodkaz"/>
            <w:rFonts w:cs="TT15Ct00"/>
            <w:sz w:val="24"/>
            <w:szCs w:val="24"/>
          </w:rPr>
          <w:t>http://www.who.int/healthpromotion/frameworkforcountryaction/en/</w:t>
        </w:r>
      </w:hyperlink>
    </w:p>
    <w:p w:rsidR="00AB3D71" w:rsidRPr="008A4311" w:rsidRDefault="00202F7A" w:rsidP="008A4311">
      <w:pPr>
        <w:pStyle w:val="Odstavecseseznamem"/>
        <w:numPr>
          <w:ilvl w:val="0"/>
          <w:numId w:val="12"/>
        </w:numPr>
        <w:spacing w:line="360" w:lineRule="auto"/>
        <w:rPr>
          <w:rStyle w:val="Hypertextovodkaz"/>
          <w:rFonts w:eastAsia="Times New Roman" w:cs="Times New Roman"/>
          <w:color w:val="auto"/>
          <w:sz w:val="24"/>
          <w:szCs w:val="24"/>
          <w:u w:val="none"/>
        </w:rPr>
      </w:pPr>
      <w:r w:rsidRPr="008A4311">
        <w:rPr>
          <w:rFonts w:cs="TT15Et00"/>
          <w:i/>
          <w:sz w:val="24"/>
          <w:szCs w:val="24"/>
        </w:rPr>
        <w:t>WH</w:t>
      </w:r>
      <w:r w:rsidRPr="008A4311">
        <w:rPr>
          <w:rFonts w:cs="TT15Et00"/>
          <w:sz w:val="24"/>
          <w:szCs w:val="24"/>
        </w:rPr>
        <w:t xml:space="preserve">O </w:t>
      </w:r>
      <w:r w:rsidR="00F95BF1" w:rsidRPr="008A4311">
        <w:rPr>
          <w:rFonts w:cs="TT15Et00"/>
          <w:sz w:val="24"/>
          <w:szCs w:val="24"/>
        </w:rPr>
        <w:t>(</w:t>
      </w:r>
      <w:r w:rsidRPr="008A4311">
        <w:rPr>
          <w:rFonts w:cs="TT15Et00"/>
          <w:sz w:val="24"/>
          <w:szCs w:val="24"/>
        </w:rPr>
        <w:t>2014</w:t>
      </w:r>
      <w:r w:rsidR="00F95BF1" w:rsidRPr="008A4311">
        <w:rPr>
          <w:rFonts w:cs="TT15Et00"/>
          <w:sz w:val="24"/>
          <w:szCs w:val="24"/>
        </w:rPr>
        <w:t>)</w:t>
      </w:r>
      <w:r w:rsidRPr="008A4311">
        <w:rPr>
          <w:rFonts w:cs="TT15Et00"/>
          <w:sz w:val="24"/>
          <w:szCs w:val="24"/>
        </w:rPr>
        <w:t xml:space="preserve"> : </w:t>
      </w:r>
      <w:proofErr w:type="spellStart"/>
      <w:r w:rsidRPr="008A4311">
        <w:rPr>
          <w:rFonts w:cs="TT15Et00"/>
          <w:sz w:val="24"/>
          <w:szCs w:val="24"/>
        </w:rPr>
        <w:t>Health</w:t>
      </w:r>
      <w:proofErr w:type="spellEnd"/>
      <w:r w:rsidRPr="008A4311">
        <w:rPr>
          <w:rFonts w:cs="TT15Et00"/>
          <w:sz w:val="24"/>
          <w:szCs w:val="24"/>
        </w:rPr>
        <w:t xml:space="preserve"> in </w:t>
      </w:r>
      <w:proofErr w:type="spellStart"/>
      <w:r w:rsidRPr="008A4311">
        <w:rPr>
          <w:rFonts w:cs="TT15Et00"/>
          <w:sz w:val="24"/>
          <w:szCs w:val="24"/>
        </w:rPr>
        <w:t>All</w:t>
      </w:r>
      <w:proofErr w:type="spellEnd"/>
      <w:r w:rsidRPr="008A4311">
        <w:rPr>
          <w:rFonts w:cs="TT15Et00"/>
          <w:sz w:val="24"/>
          <w:szCs w:val="24"/>
        </w:rPr>
        <w:t xml:space="preserve"> </w:t>
      </w:r>
      <w:proofErr w:type="spellStart"/>
      <w:r w:rsidRPr="008A4311">
        <w:rPr>
          <w:rFonts w:cs="TT15Et00"/>
          <w:sz w:val="24"/>
          <w:szCs w:val="24"/>
        </w:rPr>
        <w:t>Policies</w:t>
      </w:r>
      <w:proofErr w:type="spellEnd"/>
      <w:r w:rsidRPr="008A4311">
        <w:rPr>
          <w:rFonts w:cs="TT15Et00"/>
          <w:sz w:val="24"/>
          <w:szCs w:val="24"/>
        </w:rPr>
        <w:t xml:space="preserve">: </w:t>
      </w:r>
      <w:proofErr w:type="spellStart"/>
      <w:r w:rsidRPr="008A4311">
        <w:rPr>
          <w:rFonts w:cs="TT15Et00"/>
          <w:sz w:val="24"/>
          <w:szCs w:val="24"/>
        </w:rPr>
        <w:t>Helsinki</w:t>
      </w:r>
      <w:proofErr w:type="spellEnd"/>
      <w:r w:rsidRPr="008A4311">
        <w:rPr>
          <w:rFonts w:cs="TT15Et00"/>
          <w:sz w:val="24"/>
          <w:szCs w:val="24"/>
        </w:rPr>
        <w:t xml:space="preserve"> </w:t>
      </w:r>
      <w:proofErr w:type="spellStart"/>
      <w:r w:rsidRPr="008A4311">
        <w:rPr>
          <w:rFonts w:cs="TT15Et00"/>
          <w:sz w:val="24"/>
          <w:szCs w:val="24"/>
        </w:rPr>
        <w:t>statement</w:t>
      </w:r>
      <w:proofErr w:type="spellEnd"/>
      <w:r w:rsidRPr="008A4311">
        <w:rPr>
          <w:rFonts w:cs="TT15Et00"/>
          <w:sz w:val="24"/>
          <w:szCs w:val="24"/>
        </w:rPr>
        <w:t xml:space="preserve"> </w:t>
      </w:r>
      <w:proofErr w:type="spellStart"/>
      <w:r w:rsidRPr="008A4311">
        <w:rPr>
          <w:rFonts w:cs="TT15Et00"/>
          <w:sz w:val="24"/>
          <w:szCs w:val="24"/>
        </w:rPr>
        <w:t>for</w:t>
      </w:r>
      <w:proofErr w:type="spellEnd"/>
      <w:r w:rsidRPr="008A4311">
        <w:rPr>
          <w:rFonts w:cs="TT15Et00"/>
          <w:sz w:val="24"/>
          <w:szCs w:val="24"/>
        </w:rPr>
        <w:t xml:space="preserve"> Framework</w:t>
      </w:r>
      <w:r w:rsidR="008E5F28" w:rsidRPr="008A4311">
        <w:rPr>
          <w:rFonts w:cs="TT15Et00"/>
          <w:sz w:val="24"/>
          <w:szCs w:val="24"/>
        </w:rPr>
        <w:t xml:space="preserve"> </w:t>
      </w:r>
      <w:r w:rsidRPr="008A4311">
        <w:rPr>
          <w:rFonts w:cs="TT15Et00"/>
          <w:sz w:val="24"/>
          <w:szCs w:val="24"/>
        </w:rPr>
        <w:t xml:space="preserve">country </w:t>
      </w:r>
      <w:proofErr w:type="spellStart"/>
      <w:r w:rsidRPr="008A4311">
        <w:rPr>
          <w:rFonts w:cs="TT15Et00"/>
          <w:sz w:val="24"/>
          <w:szCs w:val="24"/>
        </w:rPr>
        <w:t>action</w:t>
      </w:r>
      <w:proofErr w:type="spellEnd"/>
      <w:r w:rsidRPr="008A4311">
        <w:rPr>
          <w:rFonts w:cs="TT15Et00"/>
          <w:sz w:val="24"/>
          <w:szCs w:val="24"/>
        </w:rPr>
        <w:t xml:space="preserve"> </w:t>
      </w:r>
      <w:hyperlink r:id="rId23" w:history="1">
        <w:r w:rsidRPr="008A4311">
          <w:rPr>
            <w:rStyle w:val="Hypertextovodkaz"/>
            <w:sz w:val="24"/>
            <w:szCs w:val="24"/>
          </w:rPr>
          <w:t>http://apps.who.int/iris/bitstream/10665/112636/1/9789241506908_eng.pdf?ua=1</w:t>
        </w:r>
      </w:hyperlink>
    </w:p>
    <w:p w:rsidR="00ED08D0" w:rsidRPr="008A4311" w:rsidRDefault="00ED08D0" w:rsidP="008A4311">
      <w:pPr>
        <w:pStyle w:val="Odstavecseseznamem"/>
        <w:spacing w:line="360" w:lineRule="auto"/>
        <w:rPr>
          <w:rFonts w:eastAsia="Times New Roman" w:cs="Times New Roman"/>
          <w:sz w:val="24"/>
          <w:szCs w:val="24"/>
        </w:rPr>
      </w:pPr>
      <w:r w:rsidRPr="008A4311">
        <w:rPr>
          <w:rFonts w:eastAsia="Times New Roman" w:cs="Times New Roman"/>
          <w:bCs/>
          <w:sz w:val="24"/>
          <w:szCs w:val="24"/>
        </w:rPr>
        <w:t xml:space="preserve">WHO (2013): </w:t>
      </w:r>
      <w:proofErr w:type="spellStart"/>
      <w:r w:rsidRPr="008A4311">
        <w:rPr>
          <w:rFonts w:eastAsia="Times New Roman" w:cs="Times New Roman"/>
          <w:sz w:val="24"/>
          <w:szCs w:val="24"/>
        </w:rPr>
        <w:t>Nutrition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A4311">
        <w:rPr>
          <w:rFonts w:eastAsia="Times New Roman" w:cs="Times New Roman"/>
          <w:sz w:val="24"/>
          <w:szCs w:val="24"/>
        </w:rPr>
        <w:t>Physical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Activity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and</w:t>
      </w:r>
      <w:r w:rsidR="008E5F28" w:rsidRPr="008A4311">
        <w:rPr>
          <w:rFonts w:eastAsia="Times New Roman" w:cs="Times New Roman"/>
          <w:sz w:val="24"/>
          <w:szCs w:val="24"/>
        </w:rPr>
        <w:t xml:space="preserve"> </w:t>
      </w:r>
      <w:r w:rsidRPr="008A4311">
        <w:rPr>
          <w:rFonts w:eastAsia="Times New Roman" w:cs="Times New Roman"/>
          <w:sz w:val="24"/>
          <w:szCs w:val="24"/>
        </w:rPr>
        <w:t>Obesity Czech Republic</w:t>
      </w:r>
    </w:p>
    <w:p w:rsidR="00ED08D0" w:rsidRPr="008A4311" w:rsidRDefault="001C0777" w:rsidP="008A4311">
      <w:pPr>
        <w:pStyle w:val="Odstavecseseznamem"/>
        <w:spacing w:line="360" w:lineRule="auto"/>
        <w:rPr>
          <w:rFonts w:eastAsia="Times New Roman" w:cs="Times New Roman"/>
          <w:sz w:val="24"/>
          <w:szCs w:val="24"/>
        </w:rPr>
      </w:pPr>
      <w:hyperlink r:id="rId24" w:history="1">
        <w:r w:rsidR="00ED08D0" w:rsidRPr="008A4311">
          <w:rPr>
            <w:rStyle w:val="Hypertextovodkaz"/>
            <w:rFonts w:eastAsia="Times New Roman" w:cs="Times New Roman"/>
            <w:bCs/>
            <w:sz w:val="24"/>
            <w:szCs w:val="24"/>
          </w:rPr>
          <w:t>http://www.euro.who.int/__data/assets/pdf_file/0005/243293/Czech-Republic-WHO-Country-Profile.pdf?ua=1</w:t>
        </w:r>
      </w:hyperlink>
    </w:p>
    <w:p w:rsidR="00AB3D71" w:rsidRPr="008A4311" w:rsidRDefault="00C375A7" w:rsidP="008A4311">
      <w:pPr>
        <w:pStyle w:val="Odstavecseseznamem"/>
        <w:numPr>
          <w:ilvl w:val="0"/>
          <w:numId w:val="12"/>
        </w:numPr>
        <w:spacing w:line="360" w:lineRule="auto"/>
        <w:rPr>
          <w:rStyle w:val="Hypertextovodkaz"/>
          <w:rFonts w:eastAsia="Times New Roman" w:cs="Times New Roman"/>
          <w:color w:val="auto"/>
          <w:sz w:val="24"/>
          <w:szCs w:val="24"/>
          <w:u w:val="none"/>
        </w:rPr>
      </w:pPr>
      <w:r w:rsidRPr="008A4311">
        <w:rPr>
          <w:rFonts w:eastAsia="Times New Roman" w:cs="Times New Roman"/>
          <w:bCs/>
          <w:sz w:val="24"/>
          <w:szCs w:val="24"/>
        </w:rPr>
        <w:t>ZÁKON</w:t>
      </w:r>
      <w:r w:rsidR="00F131BD" w:rsidRPr="008A4311">
        <w:rPr>
          <w:rFonts w:eastAsia="Times New Roman" w:cs="Times New Roman"/>
          <w:sz w:val="24"/>
          <w:szCs w:val="24"/>
        </w:rPr>
        <w:t xml:space="preserve"> ze dne 14. března 2012, </w:t>
      </w:r>
      <w:r w:rsidRPr="008A4311">
        <w:rPr>
          <w:rFonts w:eastAsia="Times New Roman" w:cs="Times New Roman"/>
          <w:bCs/>
          <w:sz w:val="24"/>
          <w:szCs w:val="24"/>
        </w:rPr>
        <w:t>kterým se mění zákon č. 258/2000 Sb., o ochraně veřejného zdraví</w:t>
      </w:r>
      <w:r w:rsidR="00F131BD" w:rsidRPr="008A4311">
        <w:rPr>
          <w:rFonts w:eastAsia="Times New Roman" w:cs="Times New Roman"/>
          <w:sz w:val="24"/>
          <w:szCs w:val="24"/>
        </w:rPr>
        <w:t xml:space="preserve"> </w:t>
      </w:r>
      <w:r w:rsidRPr="008A4311">
        <w:rPr>
          <w:rFonts w:eastAsia="Times New Roman" w:cs="Times New Roman"/>
          <w:bCs/>
          <w:sz w:val="24"/>
          <w:szCs w:val="24"/>
        </w:rPr>
        <w:t>a o změně některých souvisejících zákonů, ve znění pozdějších předpisů</w:t>
      </w:r>
      <w:r w:rsidR="00F131BD" w:rsidRPr="008A4311">
        <w:rPr>
          <w:rFonts w:eastAsia="Times New Roman" w:cs="Times New Roman"/>
          <w:bCs/>
          <w:sz w:val="24"/>
          <w:szCs w:val="24"/>
        </w:rPr>
        <w:t>, Článek II</w:t>
      </w:r>
      <w:r w:rsidR="008E5F28" w:rsidRPr="008A4311">
        <w:rPr>
          <w:rFonts w:eastAsia="Times New Roman" w:cs="Times New Roman"/>
          <w:bCs/>
          <w:sz w:val="24"/>
          <w:szCs w:val="24"/>
        </w:rPr>
        <w:t xml:space="preserve"> </w:t>
      </w:r>
      <w:hyperlink r:id="rId25" w:history="1">
        <w:r w:rsidR="00F131BD" w:rsidRPr="008A4311">
          <w:rPr>
            <w:rStyle w:val="Hypertextovodkaz"/>
            <w:rFonts w:eastAsia="Times New Roman" w:cs="Times New Roman"/>
            <w:bCs/>
            <w:sz w:val="24"/>
            <w:szCs w:val="24"/>
          </w:rPr>
          <w:t>http://www.epravo.cz/top/zakony/sbirka-zakonu/zakon-ze-dne-14-brezna-2012-kterym-se-meni-zakon-c-2582000-sb-o-ochrane-verejneho-zdravi-a-o-zmene-nekterych-souvisejicich-zakonu-ve-zneni-pozdejsich-predpisu-18874.html</w:t>
        </w:r>
      </w:hyperlink>
    </w:p>
    <w:p w:rsidR="00AB3D71" w:rsidRPr="008A4311" w:rsidRDefault="00B07F70" w:rsidP="008A4311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8A4311">
        <w:rPr>
          <w:rFonts w:eastAsia="Times New Roman" w:cs="Times New Roman"/>
          <w:i/>
          <w:sz w:val="24"/>
          <w:szCs w:val="24"/>
        </w:rPr>
        <w:t>Ziglio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E.,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Simpson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S.,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Touros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>, A</w:t>
      </w:r>
      <w:r w:rsidRPr="008A4311">
        <w:rPr>
          <w:rFonts w:eastAsia="Times New Roman" w:cs="Times New Roman"/>
          <w:sz w:val="24"/>
          <w:szCs w:val="24"/>
        </w:rPr>
        <w:t xml:space="preserve">. (2011) </w:t>
      </w:r>
      <w:proofErr w:type="spellStart"/>
      <w:r w:rsidRPr="008A4311">
        <w:rPr>
          <w:rFonts w:eastAsia="Times New Roman" w:cs="Times New Roman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8A4311">
        <w:rPr>
          <w:rFonts w:eastAsia="Times New Roman" w:cs="Times New Roman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systems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8A4311">
        <w:rPr>
          <w:rFonts w:eastAsia="Times New Roman" w:cs="Times New Roman"/>
          <w:sz w:val="24"/>
          <w:szCs w:val="24"/>
        </w:rPr>
        <w:t>some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unfinished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business.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 International</w:t>
      </w:r>
      <w:r w:rsidRPr="008A4311">
        <w:rPr>
          <w:rFonts w:eastAsia="Times New Roman" w:cs="Times New Roman"/>
          <w:sz w:val="24"/>
          <w:szCs w:val="24"/>
        </w:rPr>
        <w:t xml:space="preserve">, Vol. 26, No. S2, 2011, p. 216-225 </w:t>
      </w:r>
    </w:p>
    <w:p w:rsidR="001F2F2F" w:rsidRPr="008A4311" w:rsidRDefault="00B07F70" w:rsidP="008A4311">
      <w:pPr>
        <w:pStyle w:val="Odstavecseseznamem"/>
        <w:numPr>
          <w:ilvl w:val="0"/>
          <w:numId w:val="12"/>
        </w:numPr>
        <w:spacing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8A4311">
        <w:rPr>
          <w:rFonts w:eastAsia="Times New Roman" w:cs="Times New Roman"/>
          <w:i/>
          <w:sz w:val="24"/>
          <w:szCs w:val="24"/>
        </w:rPr>
        <w:t>Ziglio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E.,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Hagard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S. and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Grifiths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, </w:t>
      </w:r>
      <w:proofErr w:type="gramStart"/>
      <w:r w:rsidRPr="008A4311">
        <w:rPr>
          <w:rFonts w:eastAsia="Times New Roman" w:cs="Times New Roman"/>
          <w:i/>
          <w:sz w:val="24"/>
          <w:szCs w:val="24"/>
        </w:rPr>
        <w:t>J</w:t>
      </w:r>
      <w:r w:rsidRPr="008A4311">
        <w:rPr>
          <w:rFonts w:eastAsia="Times New Roman" w:cs="Times New Roman"/>
          <w:sz w:val="24"/>
          <w:szCs w:val="24"/>
        </w:rPr>
        <w:t xml:space="preserve">. </w:t>
      </w:r>
      <w:r w:rsidR="000438DB">
        <w:rPr>
          <w:rFonts w:eastAsia="Times New Roman" w:cs="Times New Roman"/>
          <w:sz w:val="24"/>
          <w:szCs w:val="24"/>
        </w:rPr>
        <w:t xml:space="preserve"> (2000</w:t>
      </w:r>
      <w:proofErr w:type="gramEnd"/>
      <w:r w:rsidR="000438DB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8A4311">
        <w:rPr>
          <w:rFonts w:eastAsia="Times New Roman" w:cs="Times New Roman"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sz w:val="24"/>
          <w:szCs w:val="24"/>
        </w:rPr>
        <w:t>development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Pr="008A4311">
        <w:rPr>
          <w:rFonts w:eastAsia="Times New Roman" w:cs="Times New Roman"/>
          <w:sz w:val="24"/>
          <w:szCs w:val="24"/>
        </w:rPr>
        <w:t>Europe:achievements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8A4311">
        <w:rPr>
          <w:rFonts w:eastAsia="Times New Roman" w:cs="Times New Roman"/>
          <w:sz w:val="24"/>
          <w:szCs w:val="24"/>
        </w:rPr>
        <w:t>challenges</w:t>
      </w:r>
      <w:proofErr w:type="spellEnd"/>
      <w:r w:rsidRPr="008A4311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Health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8A4311">
        <w:rPr>
          <w:rFonts w:eastAsia="Times New Roman" w:cs="Times New Roman"/>
          <w:i/>
          <w:sz w:val="24"/>
          <w:szCs w:val="24"/>
        </w:rPr>
        <w:t>Promotion</w:t>
      </w:r>
      <w:proofErr w:type="spellEnd"/>
      <w:r w:rsidRPr="008A4311">
        <w:rPr>
          <w:rFonts w:eastAsia="Times New Roman" w:cs="Times New Roman"/>
          <w:i/>
          <w:sz w:val="24"/>
          <w:szCs w:val="24"/>
        </w:rPr>
        <w:t xml:space="preserve"> International, </w:t>
      </w:r>
      <w:r w:rsidRPr="008A4311">
        <w:rPr>
          <w:rFonts w:eastAsia="Times New Roman" w:cs="Times New Roman"/>
          <w:sz w:val="24"/>
          <w:szCs w:val="24"/>
        </w:rPr>
        <w:t>Vol. 15, No. 2, 2000, p. 143 – 154</w:t>
      </w:r>
    </w:p>
    <w:p w:rsidR="004C09F6" w:rsidRPr="008A4311" w:rsidRDefault="004C09F6" w:rsidP="008A4311">
      <w:pPr>
        <w:pStyle w:val="Odstavecseseznamem"/>
        <w:spacing w:line="360" w:lineRule="auto"/>
        <w:rPr>
          <w:rFonts w:eastAsia="Times New Roman" w:cs="Times New Roman"/>
          <w:sz w:val="24"/>
          <w:szCs w:val="24"/>
        </w:rPr>
      </w:pPr>
    </w:p>
    <w:p w:rsidR="002740C5" w:rsidRPr="002740C5" w:rsidRDefault="002740C5" w:rsidP="002740C5">
      <w:pPr>
        <w:rPr>
          <w:i/>
          <w:sz w:val="24"/>
          <w:szCs w:val="24"/>
        </w:rPr>
      </w:pPr>
      <w:r>
        <w:rPr>
          <w:i/>
          <w:sz w:val="24"/>
          <w:szCs w:val="24"/>
        </w:rPr>
        <w:t>Č</w:t>
      </w:r>
      <w:r w:rsidRPr="002740C5">
        <w:rPr>
          <w:i/>
          <w:sz w:val="24"/>
          <w:szCs w:val="24"/>
        </w:rPr>
        <w:t xml:space="preserve">lánek </w:t>
      </w:r>
      <w:proofErr w:type="gramStart"/>
      <w:r w:rsidRPr="002740C5">
        <w:rPr>
          <w:i/>
          <w:sz w:val="24"/>
          <w:szCs w:val="24"/>
        </w:rPr>
        <w:t>byl  publikován</w:t>
      </w:r>
      <w:proofErr w:type="gramEnd"/>
      <w:r w:rsidRPr="002740C5">
        <w:rPr>
          <w:i/>
          <w:sz w:val="24"/>
          <w:szCs w:val="24"/>
        </w:rPr>
        <w:t xml:space="preserve"> v časopise Zdravotnictví v</w:t>
      </w:r>
      <w:r>
        <w:rPr>
          <w:i/>
          <w:sz w:val="24"/>
          <w:szCs w:val="24"/>
        </w:rPr>
        <w:t> </w:t>
      </w:r>
      <w:r w:rsidRPr="002740C5">
        <w:rPr>
          <w:i/>
          <w:sz w:val="24"/>
          <w:szCs w:val="24"/>
        </w:rPr>
        <w:t>ČR, 2015</w:t>
      </w:r>
    </w:p>
    <w:p w:rsidR="00D83DB5" w:rsidRPr="002740C5" w:rsidRDefault="00D83DB5" w:rsidP="008A4311">
      <w:pPr>
        <w:pStyle w:val="Odstavecseseznamem"/>
        <w:spacing w:line="360" w:lineRule="auto"/>
        <w:rPr>
          <w:rFonts w:eastAsia="Times New Roman" w:cs="Times New Roman"/>
          <w:sz w:val="24"/>
          <w:szCs w:val="24"/>
        </w:rPr>
      </w:pPr>
    </w:p>
    <w:sectPr w:rsidR="00D83DB5" w:rsidRPr="002740C5" w:rsidSect="0059017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77" w:rsidRDefault="001C0777" w:rsidP="00F131BD">
      <w:pPr>
        <w:spacing w:after="0" w:line="240" w:lineRule="auto"/>
      </w:pPr>
      <w:r>
        <w:separator/>
      </w:r>
    </w:p>
  </w:endnote>
  <w:endnote w:type="continuationSeparator" w:id="0">
    <w:p w:rsidR="001C0777" w:rsidRDefault="001C0777" w:rsidP="00F1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fficinaSerifItcTOT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OT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OT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Franc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45" w:rsidRDefault="00A800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45" w:rsidRDefault="00A800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45" w:rsidRDefault="00A80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77" w:rsidRDefault="001C0777" w:rsidP="00F131BD">
      <w:pPr>
        <w:spacing w:after="0" w:line="240" w:lineRule="auto"/>
      </w:pPr>
      <w:r>
        <w:separator/>
      </w:r>
    </w:p>
  </w:footnote>
  <w:footnote w:type="continuationSeparator" w:id="0">
    <w:p w:rsidR="001C0777" w:rsidRDefault="001C0777" w:rsidP="00F131BD">
      <w:pPr>
        <w:spacing w:after="0" w:line="240" w:lineRule="auto"/>
      </w:pPr>
      <w:r>
        <w:continuationSeparator/>
      </w:r>
    </w:p>
  </w:footnote>
  <w:footnote w:id="1">
    <w:p w:rsidR="00A80045" w:rsidRPr="00440317" w:rsidRDefault="00A80045">
      <w:pPr>
        <w:pStyle w:val="Textpoznpodarou"/>
      </w:pPr>
      <w:r w:rsidRPr="00F131BD">
        <w:rPr>
          <w:rStyle w:val="Znakapoznpodarou"/>
          <w:i/>
        </w:rPr>
        <w:footnoteRef/>
      </w:r>
      <w:r w:rsidRPr="00F131BD">
        <w:rPr>
          <w:i/>
        </w:rPr>
        <w:t xml:space="preserve"> </w:t>
      </w:r>
      <w:r w:rsidRPr="00440317">
        <w:t xml:space="preserve">viz </w:t>
      </w:r>
      <w:r w:rsidRPr="00440317">
        <w:rPr>
          <w:rFonts w:eastAsia="Times New Roman" w:cs="Times New Roman"/>
          <w:bCs/>
          <w:snapToGrid w:val="0"/>
        </w:rPr>
        <w:t>Novela zákona</w:t>
      </w:r>
      <w:r>
        <w:rPr>
          <w:rFonts w:eastAsia="Times New Roman" w:cs="Times New Roman"/>
          <w:bCs/>
          <w:snapToGrid w:val="0"/>
        </w:rPr>
        <w:t xml:space="preserve"> </w:t>
      </w:r>
      <w:r w:rsidRPr="00440317">
        <w:rPr>
          <w:rFonts w:eastAsia="Times New Roman" w:cs="Times New Roman"/>
          <w:bCs/>
          <w:snapToGrid w:val="0"/>
        </w:rPr>
        <w:t>č. 258/2000 Sb. o Ochraně veřejného zdraví 2012</w:t>
      </w:r>
      <w:r>
        <w:rPr>
          <w:rFonts w:eastAsia="Times New Roman" w:cs="Times New Roman"/>
          <w:bCs/>
          <w:snapToGrid w:val="0"/>
        </w:rPr>
        <w:t xml:space="preserve"> </w:t>
      </w:r>
      <w:r w:rsidRPr="00440317">
        <w:t>http://www.epravo.cz/top/zakony/sbirka-zakonu/zakon-ze-dne-14-brezna-2012-kterym-se-meni-zakon-c-2582000-sb-o-ochrane-verejneho-zdravi-a-o-zmene-nekterych-souvisejicich-zakonu-ve-zneni-pozdejsich-predpisu-18874.html</w:t>
      </w:r>
    </w:p>
  </w:footnote>
  <w:footnote w:id="2">
    <w:p w:rsidR="00A80045" w:rsidRDefault="00A80045">
      <w:pPr>
        <w:pStyle w:val="Textpoznpodarou"/>
      </w:pPr>
      <w:r>
        <w:rPr>
          <w:rStyle w:val="Znakapoznpodarou"/>
        </w:rPr>
        <w:footnoteRef/>
      </w:r>
      <w:r>
        <w:t xml:space="preserve"> Toto tvrzení lze podpořit poukazem na bohatou výzkumnou i publikační </w:t>
      </w:r>
      <w:proofErr w:type="gramStart"/>
      <w:r>
        <w:t>činnost  oddělení</w:t>
      </w:r>
      <w:proofErr w:type="gramEnd"/>
      <w:r>
        <w:t xml:space="preserve"> podpory zdraví IZPE, kdy vyšel český překlad klíčové publikace WHO „Solid </w:t>
      </w:r>
      <w:proofErr w:type="spellStart"/>
      <w:r>
        <w:t>Facts</w:t>
      </w:r>
      <w:proofErr w:type="spellEnd"/>
      <w:r>
        <w:t xml:space="preserve">“, či komentovaný souhrn známe publikace </w:t>
      </w:r>
      <w:proofErr w:type="spellStart"/>
      <w:r>
        <w:t>Katze</w:t>
      </w:r>
      <w:proofErr w:type="spellEnd"/>
      <w:r>
        <w:t xml:space="preserve"> a </w:t>
      </w:r>
      <w:proofErr w:type="spellStart"/>
      <w:r>
        <w:t>Peberdyho</w:t>
      </w:r>
      <w:proofErr w:type="spellEnd"/>
      <w:r>
        <w:t xml:space="preserve"> 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-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, viz  </w:t>
      </w:r>
      <w:hyperlink r:id="rId1" w:history="1">
        <w:r w:rsidRPr="00CF02E8">
          <w:rPr>
            <w:rStyle w:val="Hypertextovodkaz"/>
          </w:rPr>
          <w:t>https://www.ipvz.cz/o-ipvz/kontakty/pedagogicka-pracoviste/skola-verejneho-zdravotnictvi/institut-zdravotni-politiky-a-ekonomiky-izpe</w:t>
        </w:r>
      </w:hyperlink>
    </w:p>
    <w:p w:rsidR="00A80045" w:rsidRDefault="00A80045">
      <w:pPr>
        <w:pStyle w:val="Textpoznpodarou"/>
      </w:pPr>
      <w:r>
        <w:t>.</w:t>
      </w:r>
    </w:p>
  </w:footnote>
  <w:footnote w:id="3">
    <w:p w:rsidR="00B306F6" w:rsidRDefault="00B306F6">
      <w:pPr>
        <w:pStyle w:val="Textpoznpodarou"/>
      </w:pPr>
      <w:r>
        <w:rPr>
          <w:rStyle w:val="Znakapoznpodarou"/>
        </w:rPr>
        <w:footnoteRef/>
      </w:r>
      <w:r>
        <w:t xml:space="preserve"> Jedná se o formálně srovnatelné studium s dřívější  nástavbovou atestací.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45" w:rsidRDefault="00A800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45" w:rsidRDefault="00A800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45" w:rsidRDefault="00A800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>
    <w:nsid w:val="0A5B6722"/>
    <w:multiLevelType w:val="hybridMultilevel"/>
    <w:tmpl w:val="C118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7EC"/>
    <w:multiLevelType w:val="multilevel"/>
    <w:tmpl w:val="FF46BE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E4721"/>
    <w:multiLevelType w:val="multilevel"/>
    <w:tmpl w:val="F5F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41F"/>
    <w:multiLevelType w:val="hybridMultilevel"/>
    <w:tmpl w:val="20C21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03E"/>
    <w:multiLevelType w:val="multilevel"/>
    <w:tmpl w:val="E1F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C4330"/>
    <w:multiLevelType w:val="hybridMultilevel"/>
    <w:tmpl w:val="76868E80"/>
    <w:lvl w:ilvl="0" w:tplc="5DBAF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4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2B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44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C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4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A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E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E5695A"/>
    <w:multiLevelType w:val="hybridMultilevel"/>
    <w:tmpl w:val="DAF4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3C61"/>
    <w:multiLevelType w:val="hybridMultilevel"/>
    <w:tmpl w:val="8438FD42"/>
    <w:lvl w:ilvl="0" w:tplc="64A8F74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D8C"/>
    <w:multiLevelType w:val="hybridMultilevel"/>
    <w:tmpl w:val="810AC490"/>
    <w:lvl w:ilvl="0" w:tplc="6078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A9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8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00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4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2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26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0A69AF"/>
    <w:multiLevelType w:val="multilevel"/>
    <w:tmpl w:val="7A16151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A68D8"/>
    <w:multiLevelType w:val="hybridMultilevel"/>
    <w:tmpl w:val="DF009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5CFF"/>
    <w:multiLevelType w:val="hybridMultilevel"/>
    <w:tmpl w:val="BD0C3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62D39"/>
    <w:multiLevelType w:val="hybridMultilevel"/>
    <w:tmpl w:val="55449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C5284"/>
    <w:multiLevelType w:val="multilevel"/>
    <w:tmpl w:val="A208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C6513"/>
    <w:multiLevelType w:val="multilevel"/>
    <w:tmpl w:val="A51CC3A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62"/>
    <w:rsid w:val="00031BC3"/>
    <w:rsid w:val="00032970"/>
    <w:rsid w:val="00037929"/>
    <w:rsid w:val="000438DB"/>
    <w:rsid w:val="000537D3"/>
    <w:rsid w:val="00056F6A"/>
    <w:rsid w:val="000632CD"/>
    <w:rsid w:val="00063E0A"/>
    <w:rsid w:val="00064421"/>
    <w:rsid w:val="000804A3"/>
    <w:rsid w:val="000A7BD4"/>
    <w:rsid w:val="000C3FFA"/>
    <w:rsid w:val="000D62E3"/>
    <w:rsid w:val="000E66DA"/>
    <w:rsid w:val="000F2C2F"/>
    <w:rsid w:val="001138C1"/>
    <w:rsid w:val="00126B95"/>
    <w:rsid w:val="00151452"/>
    <w:rsid w:val="00181916"/>
    <w:rsid w:val="0018329D"/>
    <w:rsid w:val="001977A5"/>
    <w:rsid w:val="001A045E"/>
    <w:rsid w:val="001A26A3"/>
    <w:rsid w:val="001C0777"/>
    <w:rsid w:val="001C3F75"/>
    <w:rsid w:val="001D064F"/>
    <w:rsid w:val="001D5BF2"/>
    <w:rsid w:val="001F2F2F"/>
    <w:rsid w:val="00202F7A"/>
    <w:rsid w:val="00206F2F"/>
    <w:rsid w:val="00217D54"/>
    <w:rsid w:val="002312B9"/>
    <w:rsid w:val="002452D4"/>
    <w:rsid w:val="002740C5"/>
    <w:rsid w:val="00297938"/>
    <w:rsid w:val="002A492E"/>
    <w:rsid w:val="002C1D9A"/>
    <w:rsid w:val="002C3A0A"/>
    <w:rsid w:val="002D6900"/>
    <w:rsid w:val="00324139"/>
    <w:rsid w:val="00326D15"/>
    <w:rsid w:val="0036395B"/>
    <w:rsid w:val="00371ACD"/>
    <w:rsid w:val="00376E12"/>
    <w:rsid w:val="00381FED"/>
    <w:rsid w:val="003864D5"/>
    <w:rsid w:val="00393817"/>
    <w:rsid w:val="0039709A"/>
    <w:rsid w:val="003A0EB3"/>
    <w:rsid w:val="003A30E2"/>
    <w:rsid w:val="003B7351"/>
    <w:rsid w:val="003C7940"/>
    <w:rsid w:val="003D2A55"/>
    <w:rsid w:val="003D4B7D"/>
    <w:rsid w:val="003E4BE4"/>
    <w:rsid w:val="004105A1"/>
    <w:rsid w:val="0043202D"/>
    <w:rsid w:val="004358C4"/>
    <w:rsid w:val="00440317"/>
    <w:rsid w:val="004A54F5"/>
    <w:rsid w:val="004B2CE9"/>
    <w:rsid w:val="004C09F6"/>
    <w:rsid w:val="004D5FEA"/>
    <w:rsid w:val="004E0F0E"/>
    <w:rsid w:val="004E6E10"/>
    <w:rsid w:val="0050193A"/>
    <w:rsid w:val="00501B0C"/>
    <w:rsid w:val="00561872"/>
    <w:rsid w:val="00590173"/>
    <w:rsid w:val="0059565F"/>
    <w:rsid w:val="005D6852"/>
    <w:rsid w:val="005E400B"/>
    <w:rsid w:val="00604A55"/>
    <w:rsid w:val="0062049C"/>
    <w:rsid w:val="006273FE"/>
    <w:rsid w:val="006318FD"/>
    <w:rsid w:val="0063698A"/>
    <w:rsid w:val="00636CF9"/>
    <w:rsid w:val="0064147C"/>
    <w:rsid w:val="00645827"/>
    <w:rsid w:val="0068492A"/>
    <w:rsid w:val="00687A12"/>
    <w:rsid w:val="006930F7"/>
    <w:rsid w:val="00695B2A"/>
    <w:rsid w:val="006A2312"/>
    <w:rsid w:val="006D1825"/>
    <w:rsid w:val="006E69C3"/>
    <w:rsid w:val="006F21FB"/>
    <w:rsid w:val="007056EF"/>
    <w:rsid w:val="0071275A"/>
    <w:rsid w:val="00723B8F"/>
    <w:rsid w:val="00746285"/>
    <w:rsid w:val="00773CFF"/>
    <w:rsid w:val="007E2012"/>
    <w:rsid w:val="00807DE8"/>
    <w:rsid w:val="00811CC5"/>
    <w:rsid w:val="00815653"/>
    <w:rsid w:val="00821749"/>
    <w:rsid w:val="00821CCE"/>
    <w:rsid w:val="00831CD1"/>
    <w:rsid w:val="00852958"/>
    <w:rsid w:val="008664F6"/>
    <w:rsid w:val="00897741"/>
    <w:rsid w:val="008A0BA1"/>
    <w:rsid w:val="008A4311"/>
    <w:rsid w:val="008E5F28"/>
    <w:rsid w:val="00906B8B"/>
    <w:rsid w:val="00913F03"/>
    <w:rsid w:val="00926106"/>
    <w:rsid w:val="00927BA7"/>
    <w:rsid w:val="0095398E"/>
    <w:rsid w:val="009603CA"/>
    <w:rsid w:val="00964768"/>
    <w:rsid w:val="0097639F"/>
    <w:rsid w:val="0098013A"/>
    <w:rsid w:val="00980779"/>
    <w:rsid w:val="009B3343"/>
    <w:rsid w:val="009D24BB"/>
    <w:rsid w:val="009F3393"/>
    <w:rsid w:val="00A03AC2"/>
    <w:rsid w:val="00A13F54"/>
    <w:rsid w:val="00A24F9D"/>
    <w:rsid w:val="00A3005A"/>
    <w:rsid w:val="00A32018"/>
    <w:rsid w:val="00A546E1"/>
    <w:rsid w:val="00A62AC9"/>
    <w:rsid w:val="00A80045"/>
    <w:rsid w:val="00A962DA"/>
    <w:rsid w:val="00A97BE5"/>
    <w:rsid w:val="00AA2F94"/>
    <w:rsid w:val="00AB1621"/>
    <w:rsid w:val="00AB3C38"/>
    <w:rsid w:val="00AB3D71"/>
    <w:rsid w:val="00AF4F91"/>
    <w:rsid w:val="00B07F70"/>
    <w:rsid w:val="00B13C3B"/>
    <w:rsid w:val="00B306F6"/>
    <w:rsid w:val="00B4518D"/>
    <w:rsid w:val="00B64865"/>
    <w:rsid w:val="00B6539D"/>
    <w:rsid w:val="00BC6687"/>
    <w:rsid w:val="00BF25E9"/>
    <w:rsid w:val="00BF3E54"/>
    <w:rsid w:val="00BF6BB1"/>
    <w:rsid w:val="00C04569"/>
    <w:rsid w:val="00C0683E"/>
    <w:rsid w:val="00C14703"/>
    <w:rsid w:val="00C16268"/>
    <w:rsid w:val="00C26F6D"/>
    <w:rsid w:val="00C27DB2"/>
    <w:rsid w:val="00C313B4"/>
    <w:rsid w:val="00C375A7"/>
    <w:rsid w:val="00C43862"/>
    <w:rsid w:val="00C560C9"/>
    <w:rsid w:val="00C61CD9"/>
    <w:rsid w:val="00C7543A"/>
    <w:rsid w:val="00CA47D0"/>
    <w:rsid w:val="00CA6089"/>
    <w:rsid w:val="00CC1375"/>
    <w:rsid w:val="00CE2F50"/>
    <w:rsid w:val="00D10404"/>
    <w:rsid w:val="00D1595F"/>
    <w:rsid w:val="00D37281"/>
    <w:rsid w:val="00D517EF"/>
    <w:rsid w:val="00D76521"/>
    <w:rsid w:val="00D83DB5"/>
    <w:rsid w:val="00D8468E"/>
    <w:rsid w:val="00D93A77"/>
    <w:rsid w:val="00DE7CA5"/>
    <w:rsid w:val="00DF2ECC"/>
    <w:rsid w:val="00E04875"/>
    <w:rsid w:val="00E426CE"/>
    <w:rsid w:val="00E45032"/>
    <w:rsid w:val="00E67FA5"/>
    <w:rsid w:val="00E866C0"/>
    <w:rsid w:val="00EB73F8"/>
    <w:rsid w:val="00ED08D0"/>
    <w:rsid w:val="00ED7CC1"/>
    <w:rsid w:val="00EF06F3"/>
    <w:rsid w:val="00EF1325"/>
    <w:rsid w:val="00F131BD"/>
    <w:rsid w:val="00F257B5"/>
    <w:rsid w:val="00F40B62"/>
    <w:rsid w:val="00F41470"/>
    <w:rsid w:val="00F5032F"/>
    <w:rsid w:val="00F67973"/>
    <w:rsid w:val="00F732E9"/>
    <w:rsid w:val="00F813C5"/>
    <w:rsid w:val="00F8259E"/>
    <w:rsid w:val="00F95BF1"/>
    <w:rsid w:val="00FB02A1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1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3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uiPriority w:val="99"/>
    <w:rsid w:val="00C43862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C4386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4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438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43862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7BD4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2312B9"/>
    <w:rPr>
      <w:i/>
      <w:iCs/>
    </w:rPr>
  </w:style>
  <w:style w:type="character" w:customStyle="1" w:styleId="cit-print-date">
    <w:name w:val="cit-print-date"/>
    <w:basedOn w:val="Standardnpsmoodstavce"/>
    <w:rsid w:val="002312B9"/>
  </w:style>
  <w:style w:type="character" w:customStyle="1" w:styleId="cit-sep">
    <w:name w:val="cit-sep"/>
    <w:basedOn w:val="Standardnpsmoodstavce"/>
    <w:rsid w:val="002312B9"/>
  </w:style>
  <w:style w:type="character" w:customStyle="1" w:styleId="cit-vol">
    <w:name w:val="cit-vol"/>
    <w:basedOn w:val="Standardnpsmoodstavce"/>
    <w:rsid w:val="002312B9"/>
  </w:style>
  <w:style w:type="character" w:customStyle="1" w:styleId="cit-issue">
    <w:name w:val="cit-issue"/>
    <w:basedOn w:val="Standardnpsmoodstavce"/>
    <w:rsid w:val="002312B9"/>
  </w:style>
  <w:style w:type="character" w:customStyle="1" w:styleId="cit-first-page">
    <w:name w:val="cit-first-page"/>
    <w:basedOn w:val="Standardnpsmoodstavce"/>
    <w:rsid w:val="002312B9"/>
  </w:style>
  <w:style w:type="character" w:customStyle="1" w:styleId="cit-last-page">
    <w:name w:val="cit-last-page"/>
    <w:basedOn w:val="Standardnpsmoodstavce"/>
    <w:rsid w:val="002312B9"/>
  </w:style>
  <w:style w:type="character" w:customStyle="1" w:styleId="cit-doi">
    <w:name w:val="cit-doi"/>
    <w:basedOn w:val="Standardnpsmoodstavce"/>
    <w:rsid w:val="002312B9"/>
  </w:style>
  <w:style w:type="character" w:customStyle="1" w:styleId="citation">
    <w:name w:val="citation"/>
    <w:basedOn w:val="Standardnpsmoodstavce"/>
    <w:rsid w:val="002312B9"/>
  </w:style>
  <w:style w:type="character" w:customStyle="1" w:styleId="Nadpis1Char">
    <w:name w:val="Nadpis 1 Char"/>
    <w:basedOn w:val="Standardnpsmoodstavce"/>
    <w:link w:val="Nadpis1"/>
    <w:uiPriority w:val="9"/>
    <w:rsid w:val="00C14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C3F7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C6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1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1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31BD"/>
    <w:rPr>
      <w:vertAlign w:val="superscript"/>
    </w:rPr>
  </w:style>
  <w:style w:type="paragraph" w:customStyle="1" w:styleId="Default">
    <w:name w:val="Default"/>
    <w:rsid w:val="00BF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3F8"/>
  </w:style>
  <w:style w:type="paragraph" w:styleId="Zpat">
    <w:name w:val="footer"/>
    <w:basedOn w:val="Normln"/>
    <w:link w:val="ZpatChar"/>
    <w:uiPriority w:val="99"/>
    <w:unhideWhenUsed/>
    <w:rsid w:val="00EB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3F8"/>
  </w:style>
  <w:style w:type="paragraph" w:customStyle="1" w:styleId="nadpisprogramu">
    <w:name w:val="nadpisprogramu"/>
    <w:basedOn w:val="Normln"/>
    <w:rsid w:val="0096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oboru">
    <w:name w:val="nadpisoboru"/>
    <w:basedOn w:val="Normln"/>
    <w:rsid w:val="0096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FB02A1"/>
    <w:rPr>
      <w:color w:val="800080" w:themeColor="followedHyperlink"/>
      <w:u w:val="single"/>
    </w:rPr>
  </w:style>
  <w:style w:type="character" w:customStyle="1" w:styleId="slug-pub-date">
    <w:name w:val="slug-pub-date"/>
    <w:basedOn w:val="Standardnpsmoodstavce"/>
    <w:rsid w:val="00EF1325"/>
  </w:style>
  <w:style w:type="character" w:customStyle="1" w:styleId="slug-vol">
    <w:name w:val="slug-vol"/>
    <w:basedOn w:val="Standardnpsmoodstavce"/>
    <w:rsid w:val="00EF1325"/>
  </w:style>
  <w:style w:type="character" w:customStyle="1" w:styleId="slug-issue">
    <w:name w:val="slug-issue"/>
    <w:basedOn w:val="Standardnpsmoodstavce"/>
    <w:rsid w:val="00EF1325"/>
  </w:style>
  <w:style w:type="character" w:customStyle="1" w:styleId="slug-pages">
    <w:name w:val="slug-pages"/>
    <w:basedOn w:val="Standardnpsmoodstavce"/>
    <w:rsid w:val="00EF1325"/>
  </w:style>
  <w:style w:type="character" w:customStyle="1" w:styleId="slug-doi-wrapper">
    <w:name w:val="slug-doi-wrapper"/>
    <w:basedOn w:val="Standardnpsmoodstavce"/>
    <w:rsid w:val="00EF1325"/>
  </w:style>
  <w:style w:type="character" w:customStyle="1" w:styleId="slug-doi">
    <w:name w:val="slug-doi"/>
    <w:basedOn w:val="Standardnpsmoodstavce"/>
    <w:rsid w:val="00EF1325"/>
  </w:style>
  <w:style w:type="character" w:customStyle="1" w:styleId="name">
    <w:name w:val="name"/>
    <w:basedOn w:val="Standardnpsmoodstavce"/>
    <w:rsid w:val="00EF1325"/>
  </w:style>
  <w:style w:type="paragraph" w:styleId="AdresaHTML">
    <w:name w:val="HTML Address"/>
    <w:basedOn w:val="Normln"/>
    <w:link w:val="AdresaHTMLChar"/>
    <w:uiPriority w:val="99"/>
    <w:semiHidden/>
    <w:unhideWhenUsed/>
    <w:rsid w:val="00EF13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F13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-line">
    <w:name w:val="addr-line"/>
    <w:basedOn w:val="Standardnpsmoodstavce"/>
    <w:rsid w:val="00EF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4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8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42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96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sf.jcu.cz/cs/vzdelavani-a-studium/informace-pro-studenty-zsf/AKTUALNI-AKADEMICKY-ROK/rozvrh/povinne-a-povinne-volitelne-predmety/nutricni-terapeut" TargetMode="External"/><Relationship Id="rId18" Type="http://schemas.openxmlformats.org/officeDocument/2006/relationships/hyperlink" Target="http://www.mzcr.cz/Verejne/dokumenty/zdravi-2020-narodni-strategie-ohrany-a-podpory-zdravi-a-prevence-nemoci_8690_3016_5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f3.cuni.cz/3LF-192-version1-pruvodce_studiem_verejne_zdravotnictvi_kombinova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vz.cz/seznam-souboru/1586-verejne-zdravotnictvi.pdf" TargetMode="External"/><Relationship Id="rId17" Type="http://schemas.openxmlformats.org/officeDocument/2006/relationships/hyperlink" Target="http://www.muni.cz/med/study/programmes/courses/9992" TargetMode="External"/><Relationship Id="rId25" Type="http://schemas.openxmlformats.org/officeDocument/2006/relationships/hyperlink" Target="http://www.epravo.cz/top/zakony/sbirka-zakonu/zakon-ze-dne-14-brezna-2012-kterym-se-meni-zakon-c-2582000-sb-o-ochrane-verejneho-zdravi-a-o-zmene-nekterych-souvisejicich-zakonu-ve-zneni-pozdejsich-predpisu-1887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pps.szu.cz/svi/hygiena/archiv/h2008-1-05-full.pdf" TargetMode="External"/><Relationship Id="rId20" Type="http://schemas.openxmlformats.org/officeDocument/2006/relationships/hyperlink" Target="http://www.szu.cz/uploads/documents/czzp/zavislosti/koureni/Zprava_koureni_2010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bsc.upol.cz/download/narodni_zprava_zdravi_ziv_styl.pdf" TargetMode="External"/><Relationship Id="rId24" Type="http://schemas.openxmlformats.org/officeDocument/2006/relationships/hyperlink" Target="http://www.euro.who.int/__data/assets/pdf_file/0005/243293/Czech-Republic-WHO-Country-Profile.pdf?ua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hsph.edu/offices-and-services/career-services/for-students/media-resources/2013_Winter_Intersession_Course/Words_Ruben_del_Prado_January_8_2013.pdf" TargetMode="External"/><Relationship Id="rId23" Type="http://schemas.openxmlformats.org/officeDocument/2006/relationships/hyperlink" Target="http://apps.who.int/iris/bitstream/10665/112636/1/9789241506908_eng.pdf?ua=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uhpe.org/index.html?page=614&amp;lang=en" TargetMode="External"/><Relationship Id="rId19" Type="http://schemas.openxmlformats.org/officeDocument/2006/relationships/hyperlink" Target="http://www.osu.cz/index.php?kategorie=35519&amp;id=3472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spad.org/en/References--Literature/Evropska-skolni-studie-o-alkoh2/" TargetMode="External"/><Relationship Id="rId14" Type="http://schemas.openxmlformats.org/officeDocument/2006/relationships/hyperlink" Target="http://www.zsf.jcu.cz/cs/dok/studijni-agenda/studijni-obory/odborny-pracovnik-v-ochrane-a-podpore-verejneho-zdravi/odborny-pracovnik-v-ochrane-a-podpore-verejneho-zdravi-studijni-obor" TargetMode="External"/><Relationship Id="rId22" Type="http://schemas.openxmlformats.org/officeDocument/2006/relationships/hyperlink" Target="http://www.who.int/healthpromotion/frameworkforcountryaction/en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vz.cz/o-ipvz/kontakty/pedagogicka-pracoviste/skola-verejneho-zdravotnictvi/institut-zdravotni-politiky-a-ekonomiky-iz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CCB6733-7310-4465-A312-C347DE87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4765</Words>
  <Characters>28116</Characters>
  <Application>Microsoft Office Word</Application>
  <DocSecurity>0</DocSecurity>
  <Lines>234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2020-03-18T10:26:00Z</dcterms:created>
  <dcterms:modified xsi:type="dcterms:W3CDTF">2020-03-18T11:00:00Z</dcterms:modified>
</cp:coreProperties>
</file>