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01C" w:rsidRPr="0059396E" w:rsidRDefault="000F701C" w:rsidP="000F701C">
      <w:pPr>
        <w:spacing w:after="0" w:line="240" w:lineRule="auto"/>
        <w:rPr>
          <w:b/>
          <w:sz w:val="24"/>
          <w:szCs w:val="24"/>
        </w:rPr>
      </w:pPr>
      <w:r w:rsidRPr="0059396E">
        <w:rPr>
          <w:b/>
          <w:sz w:val="24"/>
          <w:szCs w:val="24"/>
        </w:rPr>
        <w:t xml:space="preserve">Zápor 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(i z hlediska kontrastivního)</w:t>
      </w:r>
      <w:r w:rsidRPr="0059396E">
        <w:rPr>
          <w:sz w:val="24"/>
          <w:szCs w:val="24"/>
        </w:rPr>
        <w:t xml:space="preserve"> </w:t>
      </w:r>
    </w:p>
    <w:p w:rsidR="000F701C" w:rsidRPr="000F701C" w:rsidRDefault="000F701C" w:rsidP="000F701C">
      <w:pPr>
        <w:spacing w:after="0" w:line="240" w:lineRule="auto"/>
        <w:rPr>
          <w:b/>
          <w:bCs/>
          <w:sz w:val="24"/>
          <w:szCs w:val="24"/>
        </w:rPr>
      </w:pPr>
      <w:r w:rsidRPr="000F701C">
        <w:rPr>
          <w:b/>
          <w:bCs/>
          <w:sz w:val="24"/>
          <w:szCs w:val="24"/>
        </w:rPr>
        <w:t>Čeština: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Zápor: </w:t>
      </w:r>
      <w:r w:rsidRPr="0059396E">
        <w:rPr>
          <w:sz w:val="24"/>
          <w:szCs w:val="24"/>
        </w:rPr>
        <w:t xml:space="preserve">„ ... </w:t>
      </w:r>
      <w:r w:rsidRPr="0059396E">
        <w:rPr>
          <w:i/>
          <w:sz w:val="24"/>
          <w:szCs w:val="24"/>
        </w:rPr>
        <w:t>operace, která neguje pravdivostní podmínky kladné (oznamovací) věty ...</w:t>
      </w:r>
      <w:r w:rsidRPr="0059396E">
        <w:rPr>
          <w:sz w:val="24"/>
          <w:szCs w:val="24"/>
        </w:rPr>
        <w:t xml:space="preserve">” nejdůležitější syntakticko sémantický proces změny polarity (kladná věta je nahlížena jako nepříznaková) </w:t>
      </w:r>
    </w:p>
    <w:p w:rsidR="000F701C" w:rsidRDefault="000F701C" w:rsidP="000F701C">
      <w:pPr>
        <w:spacing w:after="0" w:line="240" w:lineRule="auto"/>
        <w:rPr>
          <w:sz w:val="24"/>
          <w:szCs w:val="24"/>
        </w:rPr>
      </w:pP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>ne pouze kategorie gramatická ani slovotvorná</w:t>
      </w:r>
    </w:p>
    <w:p w:rsidR="000F701C" w:rsidRDefault="000F701C" w:rsidP="000F701C">
      <w:pPr>
        <w:spacing w:after="0" w:line="240" w:lineRule="auto"/>
        <w:rPr>
          <w:b/>
          <w:sz w:val="24"/>
          <w:szCs w:val="24"/>
        </w:rPr>
      </w:pP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b/>
          <w:sz w:val="24"/>
          <w:szCs w:val="24"/>
        </w:rPr>
        <w:t>zápor mluvnický</w:t>
      </w:r>
      <w:r w:rsidRPr="0059396E">
        <w:rPr>
          <w:sz w:val="24"/>
          <w:szCs w:val="24"/>
        </w:rPr>
        <w:t xml:space="preserve"> (větný nebo členský): 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 xml:space="preserve">větný zápor = přidání předpony (záporky) </w:t>
      </w:r>
      <w:r w:rsidRPr="0059396E">
        <w:rPr>
          <w:i/>
          <w:sz w:val="24"/>
          <w:szCs w:val="24"/>
        </w:rPr>
        <w:t>ne-</w:t>
      </w:r>
      <w:r w:rsidRPr="0059396E">
        <w:rPr>
          <w:sz w:val="24"/>
          <w:szCs w:val="24"/>
        </w:rPr>
        <w:t xml:space="preserve"> k přísudkovému výrazu (Tu dívku neznám). 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 xml:space="preserve">členský zápor = přidání záporky </w:t>
      </w:r>
      <w:r w:rsidRPr="0059396E">
        <w:rPr>
          <w:i/>
          <w:sz w:val="24"/>
          <w:szCs w:val="24"/>
        </w:rPr>
        <w:t>ne</w:t>
      </w:r>
      <w:r w:rsidRPr="0059396E">
        <w:rPr>
          <w:sz w:val="24"/>
          <w:szCs w:val="24"/>
        </w:rPr>
        <w:t xml:space="preserve"> k nepřísudkovému výrazu ve větě (Stalo se to ne mou vinou.).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b/>
          <w:sz w:val="24"/>
          <w:szCs w:val="24"/>
        </w:rPr>
        <w:t xml:space="preserve">zápor lexikální: </w:t>
      </w:r>
      <w:r w:rsidRPr="0059396E">
        <w:rPr>
          <w:sz w:val="24"/>
          <w:szCs w:val="24"/>
        </w:rPr>
        <w:t>popření skutečnosti pomocí záporných slov (lexikálně) = přidáním předpony (morfému) ne- k jiným slovním druhům než slovesům. K substantivům: (</w:t>
      </w:r>
      <w:r w:rsidRPr="0059396E">
        <w:rPr>
          <w:b/>
          <w:i/>
          <w:sz w:val="24"/>
          <w:szCs w:val="24"/>
        </w:rPr>
        <w:t>ne</w:t>
      </w:r>
      <w:r w:rsidRPr="0059396E">
        <w:rPr>
          <w:i/>
          <w:sz w:val="24"/>
          <w:szCs w:val="24"/>
        </w:rPr>
        <w:t xml:space="preserve">kuřák, </w:t>
      </w:r>
      <w:r w:rsidRPr="0059396E">
        <w:rPr>
          <w:b/>
          <w:i/>
          <w:sz w:val="24"/>
          <w:szCs w:val="24"/>
        </w:rPr>
        <w:t>ne</w:t>
      </w:r>
      <w:r w:rsidRPr="0059396E">
        <w:rPr>
          <w:i/>
          <w:sz w:val="24"/>
          <w:szCs w:val="24"/>
        </w:rPr>
        <w:t>výhoda</w:t>
      </w:r>
      <w:r w:rsidRPr="0059396E">
        <w:rPr>
          <w:sz w:val="24"/>
          <w:szCs w:val="24"/>
        </w:rPr>
        <w:t>, ...), adjektivům (</w:t>
      </w:r>
      <w:r w:rsidRPr="0059396E">
        <w:rPr>
          <w:i/>
          <w:sz w:val="24"/>
          <w:szCs w:val="24"/>
        </w:rPr>
        <w:t>nesprávný, nečitelný</w:t>
      </w:r>
      <w:r w:rsidRPr="0059396E">
        <w:rPr>
          <w:sz w:val="24"/>
          <w:szCs w:val="24"/>
        </w:rPr>
        <w:t>, ...), adverbiím (</w:t>
      </w:r>
      <w:r w:rsidRPr="0059396E">
        <w:rPr>
          <w:i/>
          <w:sz w:val="24"/>
          <w:szCs w:val="24"/>
        </w:rPr>
        <w:t>nespisovně, nezdravě</w:t>
      </w:r>
      <w:r w:rsidRPr="0059396E">
        <w:rPr>
          <w:sz w:val="24"/>
          <w:szCs w:val="24"/>
        </w:rPr>
        <w:t xml:space="preserve">, ...). + záporná zájmena, zájmenná příslovce (s předponou </w:t>
      </w:r>
      <w:r w:rsidRPr="0059396E">
        <w:rPr>
          <w:i/>
          <w:sz w:val="24"/>
          <w:szCs w:val="24"/>
        </w:rPr>
        <w:t>ni-</w:t>
      </w:r>
      <w:r w:rsidRPr="0059396E">
        <w:rPr>
          <w:sz w:val="24"/>
          <w:szCs w:val="24"/>
        </w:rPr>
        <w:t xml:space="preserve"> :</w:t>
      </w:r>
      <w:r w:rsidRPr="0059396E">
        <w:rPr>
          <w:i/>
          <w:sz w:val="24"/>
          <w:szCs w:val="24"/>
        </w:rPr>
        <w:t>nikdo, nikde</w:t>
      </w:r>
      <w:r w:rsidRPr="0059396E">
        <w:rPr>
          <w:sz w:val="24"/>
          <w:szCs w:val="24"/>
        </w:rPr>
        <w:t>).</w:t>
      </w:r>
    </w:p>
    <w:p w:rsidR="000F701C" w:rsidRDefault="000F701C" w:rsidP="000F701C">
      <w:pPr>
        <w:spacing w:after="0" w:line="240" w:lineRule="auto"/>
        <w:rPr>
          <w:sz w:val="24"/>
          <w:szCs w:val="24"/>
        </w:rPr>
      </w:pP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0F701C">
        <w:rPr>
          <w:b/>
          <w:bCs/>
          <w:sz w:val="24"/>
          <w:szCs w:val="24"/>
        </w:rPr>
        <w:t>D</w:t>
      </w:r>
      <w:r w:rsidRPr="0059396E">
        <w:rPr>
          <w:b/>
          <w:sz w:val="24"/>
          <w:szCs w:val="24"/>
        </w:rPr>
        <w:t>vojí zápor:</w:t>
      </w:r>
      <w:r w:rsidRPr="0059396E">
        <w:rPr>
          <w:sz w:val="24"/>
          <w:szCs w:val="24"/>
        </w:rPr>
        <w:t xml:space="preserve"> nejčastěji subjekt + predikát (</w:t>
      </w:r>
      <w:r w:rsidRPr="0059396E">
        <w:rPr>
          <w:i/>
          <w:sz w:val="24"/>
          <w:szCs w:val="24"/>
        </w:rPr>
        <w:t>Nikdo nepřišel</w:t>
      </w:r>
      <w:r w:rsidRPr="0059396E">
        <w:rPr>
          <w:sz w:val="24"/>
          <w:szCs w:val="24"/>
        </w:rPr>
        <w:t>), ale i jinde (</w:t>
      </w:r>
      <w:r w:rsidRPr="0059396E">
        <w:rPr>
          <w:i/>
          <w:sz w:val="24"/>
          <w:szCs w:val="24"/>
        </w:rPr>
        <w:t>Nikdo nikomu nikdy nic neřekne</w:t>
      </w:r>
      <w:r w:rsidRPr="0059396E">
        <w:rPr>
          <w:sz w:val="24"/>
          <w:szCs w:val="24"/>
        </w:rPr>
        <w:t xml:space="preserve">). </w:t>
      </w:r>
    </w:p>
    <w:p w:rsidR="000F701C" w:rsidRDefault="000F701C" w:rsidP="000F701C">
      <w:pPr>
        <w:spacing w:after="0" w:line="240" w:lineRule="auto"/>
        <w:rPr>
          <w:color w:val="FF0000"/>
          <w:sz w:val="24"/>
          <w:szCs w:val="24"/>
        </w:rPr>
      </w:pPr>
    </w:p>
    <w:p w:rsidR="000F701C" w:rsidRDefault="000F701C" w:rsidP="000F701C">
      <w:pPr>
        <w:spacing w:after="0" w:line="240" w:lineRule="auto"/>
        <w:rPr>
          <w:sz w:val="24"/>
          <w:szCs w:val="24"/>
        </w:rPr>
      </w:pPr>
    </w:p>
    <w:p w:rsidR="000F701C" w:rsidRPr="000F701C" w:rsidRDefault="000F701C" w:rsidP="000F701C">
      <w:pPr>
        <w:spacing w:after="0" w:line="240" w:lineRule="auto"/>
        <w:rPr>
          <w:b/>
          <w:bCs/>
          <w:sz w:val="24"/>
          <w:szCs w:val="24"/>
        </w:rPr>
      </w:pPr>
      <w:r w:rsidRPr="000F701C">
        <w:rPr>
          <w:b/>
          <w:bCs/>
          <w:sz w:val="24"/>
          <w:szCs w:val="24"/>
        </w:rPr>
        <w:t>Z</w:t>
      </w:r>
      <w:r w:rsidRPr="000F701C">
        <w:rPr>
          <w:b/>
          <w:bCs/>
          <w:sz w:val="24"/>
          <w:szCs w:val="24"/>
        </w:rPr>
        <w:t>nakové jazyky: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Zápor </w:t>
      </w:r>
      <w:r w:rsidRPr="0059396E">
        <w:rPr>
          <w:sz w:val="24"/>
          <w:szCs w:val="24"/>
        </w:rPr>
        <w:t>z typologického hlediska (nejen velké západní</w:t>
      </w:r>
      <w:r>
        <w:rPr>
          <w:sz w:val="24"/>
          <w:szCs w:val="24"/>
        </w:rPr>
        <w:t xml:space="preserve"> znakové jazyky</w:t>
      </w:r>
      <w:r w:rsidRPr="0059396E">
        <w:rPr>
          <w:sz w:val="24"/>
          <w:szCs w:val="24"/>
        </w:rPr>
        <w:t>):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 xml:space="preserve">ZESHAN, U. (ed.) </w:t>
      </w:r>
      <w:r w:rsidRPr="0059396E">
        <w:rPr>
          <w:i/>
          <w:sz w:val="24"/>
          <w:szCs w:val="24"/>
        </w:rPr>
        <w:t>Interrogative and Negative Constructions in Sign Languages.</w:t>
      </w:r>
      <w:r w:rsidRPr="0059396E">
        <w:rPr>
          <w:sz w:val="24"/>
          <w:szCs w:val="24"/>
        </w:rPr>
        <w:t xml:space="preserve"> Nijmegen: Ishara Press, 2006.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>Typologický úhel pohledu</w:t>
      </w:r>
      <w:r>
        <w:rPr>
          <w:sz w:val="24"/>
          <w:szCs w:val="24"/>
        </w:rPr>
        <w:t xml:space="preserve"> na zápor</w:t>
      </w:r>
      <w:r w:rsidRPr="0059396E">
        <w:rPr>
          <w:sz w:val="24"/>
          <w:szCs w:val="24"/>
        </w:rPr>
        <w:t>: dva typy znakových jazyků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b/>
          <w:sz w:val="24"/>
          <w:szCs w:val="24"/>
        </w:rPr>
        <w:t>nemanuálně dominantní</w:t>
      </w:r>
      <w:r w:rsidRPr="0059396E">
        <w:rPr>
          <w:sz w:val="24"/>
          <w:szCs w:val="24"/>
        </w:rPr>
        <w:t xml:space="preserve"> = zápor možný pouze pomocí nemanuálních prostředků bez artikulace záporného manuálního znaku (v americkém, katalánském, německém</w:t>
      </w:r>
      <w:r>
        <w:rPr>
          <w:sz w:val="24"/>
          <w:szCs w:val="24"/>
        </w:rPr>
        <w:t xml:space="preserve"> znakovém jazyce</w:t>
      </w:r>
      <w:r w:rsidRPr="0059396E">
        <w:rPr>
          <w:sz w:val="24"/>
          <w:szCs w:val="24"/>
        </w:rPr>
        <w:t xml:space="preserve">) X </w:t>
      </w:r>
    </w:p>
    <w:p w:rsidR="000F701C" w:rsidRPr="0059396E" w:rsidRDefault="000F701C" w:rsidP="000F701C">
      <w:pPr>
        <w:spacing w:after="0" w:line="240" w:lineRule="auto"/>
        <w:rPr>
          <w:b/>
          <w:sz w:val="24"/>
          <w:szCs w:val="24"/>
        </w:rPr>
      </w:pPr>
      <w:r w:rsidRPr="0059396E">
        <w:rPr>
          <w:b/>
          <w:sz w:val="24"/>
          <w:szCs w:val="24"/>
        </w:rPr>
        <w:t>manuálně dominantní</w:t>
      </w:r>
      <w:r w:rsidRPr="0059396E">
        <w:rPr>
          <w:sz w:val="24"/>
          <w:szCs w:val="24"/>
        </w:rPr>
        <w:t xml:space="preserve"> = italský, jordánský, turecký </w:t>
      </w:r>
      <w:r>
        <w:rPr>
          <w:sz w:val="24"/>
          <w:szCs w:val="24"/>
        </w:rPr>
        <w:t>znakový jazyk =</w:t>
      </w:r>
      <w:r w:rsidRPr="0059396E">
        <w:rPr>
          <w:sz w:val="24"/>
          <w:szCs w:val="24"/>
        </w:rPr>
        <w:t xml:space="preserve"> nutno použít i manuální vyjádření záporu 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</w:p>
    <w:p w:rsidR="000F701C" w:rsidRPr="0034719C" w:rsidRDefault="000F701C" w:rsidP="000F701C">
      <w:pPr>
        <w:spacing w:after="0" w:line="240" w:lineRule="auto"/>
        <w:rPr>
          <w:bCs/>
          <w:sz w:val="24"/>
          <w:szCs w:val="24"/>
        </w:rPr>
      </w:pPr>
      <w:r w:rsidRPr="00CF5008">
        <w:rPr>
          <w:b/>
          <w:sz w:val="24"/>
          <w:szCs w:val="24"/>
        </w:rPr>
        <w:t>Důležitost nemanuálních prostředků</w:t>
      </w:r>
      <w:r w:rsidR="0034719C">
        <w:rPr>
          <w:b/>
          <w:sz w:val="24"/>
          <w:szCs w:val="24"/>
        </w:rPr>
        <w:t xml:space="preserve"> </w:t>
      </w:r>
      <w:r w:rsidR="0034719C" w:rsidRPr="0034719C">
        <w:rPr>
          <w:bCs/>
          <w:sz w:val="24"/>
          <w:szCs w:val="24"/>
        </w:rPr>
        <w:t>(podobně jako v otázkách)</w:t>
      </w:r>
    </w:p>
    <w:p w:rsidR="000F701C" w:rsidRPr="0034719C" w:rsidRDefault="000F701C" w:rsidP="000F701C">
      <w:pPr>
        <w:spacing w:after="0" w:line="240" w:lineRule="auto"/>
        <w:rPr>
          <w:bCs/>
          <w:sz w:val="24"/>
          <w:szCs w:val="24"/>
        </w:rPr>
      </w:pPr>
    </w:p>
    <w:p w:rsidR="000F701C" w:rsidRDefault="000F701C" w:rsidP="000F701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POZOR! Povinná četba pro distanční </w:t>
      </w:r>
      <w:r w:rsidR="0034719C">
        <w:rPr>
          <w:b/>
          <w:sz w:val="24"/>
          <w:szCs w:val="24"/>
        </w:rPr>
        <w:t xml:space="preserve">etapu </w:t>
      </w:r>
      <w:r>
        <w:rPr>
          <w:b/>
          <w:sz w:val="24"/>
          <w:szCs w:val="24"/>
        </w:rPr>
        <w:t>studi</w:t>
      </w:r>
      <w:r w:rsidR="0034719C">
        <w:rPr>
          <w:b/>
          <w:sz w:val="24"/>
          <w:szCs w:val="24"/>
        </w:rPr>
        <w:t>a (</w:t>
      </w:r>
      <w:r w:rsidR="002163E4">
        <w:rPr>
          <w:b/>
          <w:sz w:val="24"/>
          <w:szCs w:val="24"/>
        </w:rPr>
        <w:t xml:space="preserve">četba </w:t>
      </w:r>
      <w:r w:rsidR="0034719C">
        <w:rPr>
          <w:b/>
          <w:sz w:val="24"/>
          <w:szCs w:val="24"/>
        </w:rPr>
        <w:t>bude předmětem zkoušky)</w:t>
      </w:r>
      <w:r>
        <w:rPr>
          <w:b/>
          <w:sz w:val="24"/>
          <w:szCs w:val="24"/>
        </w:rPr>
        <w:t xml:space="preserve">: </w:t>
      </w:r>
    </w:p>
    <w:p w:rsidR="0034719C" w:rsidRDefault="000F701C" w:rsidP="000F701C">
      <w:pPr>
        <w:spacing w:after="0" w:line="240" w:lineRule="auto"/>
        <w:rPr>
          <w:b/>
          <w:sz w:val="24"/>
          <w:szCs w:val="24"/>
        </w:rPr>
      </w:pPr>
      <w:r>
        <w:rPr>
          <w:bCs/>
          <w:smallCaps/>
          <w:sz w:val="24"/>
          <w:szCs w:val="24"/>
        </w:rPr>
        <w:t>OKROUHLÍKOVÁ, L. – HENDRYCH</w:t>
      </w:r>
      <w:r w:rsidR="0034719C">
        <w:rPr>
          <w:bCs/>
          <w:smallCaps/>
          <w:sz w:val="24"/>
          <w:szCs w:val="24"/>
        </w:rPr>
        <w:t>O</w:t>
      </w:r>
      <w:r>
        <w:rPr>
          <w:bCs/>
          <w:smallCaps/>
          <w:sz w:val="24"/>
          <w:szCs w:val="24"/>
        </w:rPr>
        <w:t xml:space="preserve">VÁ, L. </w:t>
      </w:r>
      <w:r w:rsidRPr="000F701C">
        <w:rPr>
          <w:rFonts w:ascii="Arial" w:hAnsi="Arial" w:cs="Arial"/>
          <w:sz w:val="20"/>
          <w:szCs w:val="20"/>
          <w:shd w:val="clear" w:color="auto" w:fill="FFFFFF"/>
        </w:rPr>
        <w:t xml:space="preserve">Zápor v českém znakovém jazyce. In: </w:t>
      </w:r>
      <w:r w:rsidRPr="000F701C">
        <w:rPr>
          <w:rFonts w:ascii="Arial" w:hAnsi="Arial" w:cs="Arial"/>
          <w:smallCaps/>
          <w:sz w:val="20"/>
          <w:szCs w:val="20"/>
          <w:shd w:val="clear" w:color="auto" w:fill="FFFFFF"/>
        </w:rPr>
        <w:t>MACUROVÁ, A., ZBOŘILOVÁ, R. a kol. </w:t>
      </w:r>
      <w:r w:rsidRPr="000F701C">
        <w:rPr>
          <w:rFonts w:ascii="Arial" w:hAnsi="Arial" w:cs="Arial"/>
          <w:i/>
          <w:iCs/>
          <w:sz w:val="20"/>
          <w:szCs w:val="20"/>
          <w:shd w:val="clear" w:color="auto" w:fill="FFFFFF"/>
        </w:rPr>
        <w:t>Jazyky v komunikaci neslyšících: český znakový jazyk a čeština.</w:t>
      </w:r>
      <w:r w:rsidRPr="000F701C">
        <w:rPr>
          <w:rFonts w:ascii="Arial" w:hAnsi="Arial" w:cs="Arial"/>
          <w:sz w:val="20"/>
          <w:szCs w:val="20"/>
          <w:shd w:val="clear" w:color="auto" w:fill="FFFFFF"/>
        </w:rPr>
        <w:t> Praha: Karolinum, 2018, s. 35–51.</w:t>
      </w:r>
      <w:r w:rsidR="003471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34719C" w:rsidRDefault="0034719C" w:rsidP="000F701C">
      <w:pPr>
        <w:spacing w:after="0" w:line="240" w:lineRule="auto"/>
        <w:rPr>
          <w:b/>
          <w:sz w:val="24"/>
          <w:szCs w:val="24"/>
        </w:rPr>
      </w:pPr>
    </w:p>
    <w:p w:rsidR="0034719C" w:rsidRDefault="0034719C" w:rsidP="000F701C">
      <w:pPr>
        <w:spacing w:after="0" w:line="240" w:lineRule="auto"/>
        <w:rPr>
          <w:b/>
          <w:sz w:val="24"/>
          <w:szCs w:val="24"/>
        </w:rPr>
      </w:pPr>
    </w:p>
    <w:p w:rsidR="0034719C" w:rsidRDefault="0034719C" w:rsidP="000F701C">
      <w:pPr>
        <w:spacing w:after="0" w:line="240" w:lineRule="auto"/>
        <w:rPr>
          <w:b/>
          <w:sz w:val="24"/>
          <w:szCs w:val="24"/>
        </w:rPr>
      </w:pPr>
    </w:p>
    <w:p w:rsidR="0034719C" w:rsidRDefault="0034719C" w:rsidP="000F701C">
      <w:pPr>
        <w:spacing w:after="0" w:line="240" w:lineRule="auto"/>
        <w:rPr>
          <w:b/>
          <w:sz w:val="24"/>
          <w:szCs w:val="24"/>
        </w:rPr>
      </w:pPr>
    </w:p>
    <w:p w:rsidR="0034719C" w:rsidRDefault="0034719C" w:rsidP="000F701C">
      <w:pPr>
        <w:spacing w:after="0" w:line="240" w:lineRule="auto"/>
        <w:rPr>
          <w:b/>
          <w:sz w:val="24"/>
          <w:szCs w:val="24"/>
        </w:rPr>
      </w:pPr>
    </w:p>
    <w:p w:rsidR="0034719C" w:rsidRDefault="0034719C" w:rsidP="000F701C">
      <w:pPr>
        <w:spacing w:after="0" w:line="240" w:lineRule="auto"/>
        <w:rPr>
          <w:b/>
          <w:sz w:val="24"/>
          <w:szCs w:val="24"/>
        </w:rPr>
      </w:pPr>
    </w:p>
    <w:p w:rsidR="00A336E6" w:rsidRDefault="00A336E6" w:rsidP="000F701C">
      <w:pPr>
        <w:spacing w:after="0" w:line="240" w:lineRule="auto"/>
        <w:rPr>
          <w:b/>
          <w:sz w:val="24"/>
          <w:szCs w:val="24"/>
        </w:rPr>
      </w:pPr>
    </w:p>
    <w:p w:rsidR="005A2943" w:rsidRDefault="005A2943" w:rsidP="000F701C">
      <w:pPr>
        <w:spacing w:after="0" w:line="240" w:lineRule="auto"/>
        <w:rPr>
          <w:b/>
          <w:sz w:val="24"/>
          <w:szCs w:val="24"/>
        </w:rPr>
      </w:pPr>
    </w:p>
    <w:p w:rsidR="005A2943" w:rsidRDefault="005A2943" w:rsidP="000F701C">
      <w:pPr>
        <w:spacing w:after="0" w:line="240" w:lineRule="auto"/>
        <w:rPr>
          <w:b/>
          <w:sz w:val="24"/>
          <w:szCs w:val="24"/>
        </w:rPr>
      </w:pPr>
    </w:p>
    <w:p w:rsidR="000F701C" w:rsidRPr="007403A3" w:rsidRDefault="000F701C" w:rsidP="000F701C">
      <w:pPr>
        <w:spacing w:after="0" w:line="240" w:lineRule="auto"/>
        <w:rPr>
          <w:b/>
          <w:sz w:val="24"/>
          <w:szCs w:val="24"/>
        </w:rPr>
      </w:pPr>
      <w:r w:rsidRPr="007403A3">
        <w:rPr>
          <w:b/>
          <w:sz w:val="24"/>
          <w:szCs w:val="24"/>
        </w:rPr>
        <w:lastRenderedPageBreak/>
        <w:t>Otázka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= </w:t>
      </w:r>
      <w:r w:rsidRPr="0059396E">
        <w:rPr>
          <w:sz w:val="24"/>
          <w:szCs w:val="24"/>
        </w:rPr>
        <w:t xml:space="preserve">komunikační </w:t>
      </w:r>
      <w:r w:rsidRPr="007403A3">
        <w:rPr>
          <w:b/>
          <w:sz w:val="24"/>
          <w:szCs w:val="24"/>
        </w:rPr>
        <w:t>funkce interogativní</w:t>
      </w:r>
      <w:r w:rsidRPr="0059396E">
        <w:rPr>
          <w:sz w:val="24"/>
          <w:szCs w:val="24"/>
        </w:rPr>
        <w:t xml:space="preserve"> (tázací)</w:t>
      </w:r>
    </w:p>
    <w:p w:rsidR="00A336E6" w:rsidRDefault="00A336E6" w:rsidP="000F701C">
      <w:pPr>
        <w:spacing w:after="0" w:line="240" w:lineRule="auto"/>
        <w:rPr>
          <w:sz w:val="24"/>
          <w:szCs w:val="24"/>
        </w:rPr>
      </w:pP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A336E6">
        <w:rPr>
          <w:b/>
          <w:bCs/>
          <w:sz w:val="24"/>
          <w:szCs w:val="24"/>
        </w:rPr>
        <w:t>Čeština</w:t>
      </w:r>
      <w:r w:rsidRPr="0059396E">
        <w:rPr>
          <w:sz w:val="24"/>
          <w:szCs w:val="24"/>
        </w:rPr>
        <w:t xml:space="preserve"> –</w:t>
      </w:r>
      <w:r w:rsidR="00A336E6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59396E">
        <w:rPr>
          <w:sz w:val="24"/>
          <w:szCs w:val="24"/>
        </w:rPr>
        <w:t>va typy otázek</w:t>
      </w:r>
    </w:p>
    <w:p w:rsidR="000F701C" w:rsidRPr="002C67A0" w:rsidRDefault="000F701C" w:rsidP="000F701C">
      <w:pPr>
        <w:spacing w:after="0" w:line="240" w:lineRule="auto"/>
        <w:rPr>
          <w:b/>
          <w:sz w:val="24"/>
          <w:szCs w:val="24"/>
        </w:rPr>
      </w:pPr>
      <w:r w:rsidRPr="0059396E">
        <w:rPr>
          <w:b/>
          <w:sz w:val="24"/>
          <w:szCs w:val="24"/>
        </w:rPr>
        <w:t>1. Otázky zjišťovací</w:t>
      </w:r>
      <w:r w:rsidRPr="0059396E">
        <w:rPr>
          <w:sz w:val="24"/>
          <w:szCs w:val="24"/>
        </w:rPr>
        <w:t xml:space="preserve">: </w:t>
      </w:r>
      <w:r w:rsidRPr="002C67A0">
        <w:rPr>
          <w:b/>
          <w:sz w:val="24"/>
          <w:szCs w:val="24"/>
        </w:rPr>
        <w:t>platnost /neplatnost obsahu predikátu (platnost/neplatnost dané výpovědi)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>Indikace: indikativ + intonace (antikadence), např. Kouříš? Chceš napít? – v odpovědích platnost obsahu predikátu potvrzena nebo popřena (ano X ne)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>Možnost otázky v kladné i záporné formě: Chceš napít? Nechceš napít?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>Deliberativní otázky zjišťovací (1</w:t>
      </w:r>
      <w:r w:rsidR="00A336E6">
        <w:rPr>
          <w:sz w:val="24"/>
          <w:szCs w:val="24"/>
        </w:rPr>
        <w:t>.</w:t>
      </w:r>
      <w:r w:rsidRPr="0059396E">
        <w:rPr>
          <w:sz w:val="24"/>
          <w:szCs w:val="24"/>
        </w:rPr>
        <w:t xml:space="preserve"> osoba) =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>signalizace nejistoty: Stihnu to vůbec? – Mohu to vůbec stihnout?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>signalizace nerozhodnosti: Mám tam jít? Je vhodné tam jít?</w:t>
      </w:r>
    </w:p>
    <w:p w:rsidR="00A336E6" w:rsidRDefault="00A336E6" w:rsidP="000F701C">
      <w:pPr>
        <w:spacing w:after="0" w:line="240" w:lineRule="auto"/>
        <w:rPr>
          <w:b/>
          <w:sz w:val="24"/>
          <w:szCs w:val="24"/>
        </w:rPr>
      </w:pP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b/>
          <w:sz w:val="24"/>
          <w:szCs w:val="24"/>
        </w:rPr>
        <w:t xml:space="preserve">Nepravé </w:t>
      </w:r>
      <w:r w:rsidRPr="0059396E">
        <w:rPr>
          <w:sz w:val="24"/>
          <w:szCs w:val="24"/>
        </w:rPr>
        <w:t>zjišťovací otázky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 xml:space="preserve">Ne záměr mluvčího „ptát se“ (jsou tázací svou </w:t>
      </w:r>
      <w:r w:rsidRPr="0059396E">
        <w:rPr>
          <w:b/>
          <w:sz w:val="24"/>
          <w:szCs w:val="24"/>
        </w:rPr>
        <w:t>formou</w:t>
      </w:r>
      <w:r w:rsidRPr="0059396E">
        <w:rPr>
          <w:sz w:val="24"/>
          <w:szCs w:val="24"/>
        </w:rPr>
        <w:t>, nikoli funkcí – tou je obv</w:t>
      </w:r>
      <w:r w:rsidR="00A336E6">
        <w:rPr>
          <w:sz w:val="24"/>
          <w:szCs w:val="24"/>
        </w:rPr>
        <w:t>ykle</w:t>
      </w:r>
      <w:r w:rsidRPr="0059396E">
        <w:rPr>
          <w:sz w:val="24"/>
          <w:szCs w:val="24"/>
        </w:rPr>
        <w:t xml:space="preserve"> zdvořilá výzva): Podal bys mi sůl? Neotevřel bys okno?</w:t>
      </w:r>
    </w:p>
    <w:p w:rsidR="000F701C" w:rsidRPr="0059396E" w:rsidRDefault="000F701C" w:rsidP="000F701C">
      <w:pPr>
        <w:pStyle w:val="Odstavecseseznamem"/>
        <w:numPr>
          <w:ilvl w:val="0"/>
          <w:numId w:val="1"/>
        </w:numPr>
        <w:spacing w:after="0" w:line="240" w:lineRule="auto"/>
        <w:ind w:left="0"/>
        <w:rPr>
          <w:sz w:val="24"/>
          <w:szCs w:val="24"/>
        </w:rPr>
      </w:pPr>
      <w:r w:rsidRPr="0059396E">
        <w:rPr>
          <w:sz w:val="24"/>
          <w:szCs w:val="24"/>
        </w:rPr>
        <w:t>Otázky řečnické – tázací forma X funkce námitky, odmítnutí (Neříkala jsem to?), výtky (To musíš tak křičet?)</w:t>
      </w:r>
    </w:p>
    <w:p w:rsidR="000F701C" w:rsidRPr="0059396E" w:rsidRDefault="000F701C" w:rsidP="000F701C">
      <w:pPr>
        <w:pStyle w:val="Odstavecseseznamem"/>
        <w:numPr>
          <w:ilvl w:val="0"/>
          <w:numId w:val="1"/>
        </w:numPr>
        <w:spacing w:after="0" w:line="240" w:lineRule="auto"/>
        <w:ind w:left="0"/>
        <w:rPr>
          <w:sz w:val="24"/>
          <w:szCs w:val="24"/>
        </w:rPr>
      </w:pPr>
      <w:r w:rsidRPr="0059396E">
        <w:rPr>
          <w:sz w:val="24"/>
          <w:szCs w:val="24"/>
        </w:rPr>
        <w:t>Otázky podivové – vyjadřující údiv, překvapení (Ty už jsi zase tady?)</w:t>
      </w:r>
    </w:p>
    <w:p w:rsidR="00A336E6" w:rsidRDefault="00A336E6" w:rsidP="000F701C">
      <w:pPr>
        <w:spacing w:after="0" w:line="240" w:lineRule="auto"/>
        <w:rPr>
          <w:b/>
          <w:sz w:val="24"/>
          <w:szCs w:val="24"/>
        </w:rPr>
      </w:pPr>
    </w:p>
    <w:p w:rsidR="00A336E6" w:rsidRDefault="00A336E6" w:rsidP="000F701C">
      <w:pPr>
        <w:spacing w:after="0" w:line="240" w:lineRule="auto"/>
        <w:rPr>
          <w:b/>
          <w:sz w:val="24"/>
          <w:szCs w:val="24"/>
        </w:rPr>
      </w:pPr>
    </w:p>
    <w:p w:rsidR="000F701C" w:rsidRPr="002163E4" w:rsidRDefault="000F701C" w:rsidP="000F701C">
      <w:pPr>
        <w:spacing w:after="0" w:line="240" w:lineRule="auto"/>
        <w:rPr>
          <w:bCs/>
          <w:sz w:val="24"/>
          <w:szCs w:val="24"/>
        </w:rPr>
      </w:pPr>
      <w:r w:rsidRPr="0059396E">
        <w:rPr>
          <w:b/>
          <w:sz w:val="24"/>
          <w:szCs w:val="24"/>
        </w:rPr>
        <w:t xml:space="preserve">2. Otázky doplňovací: </w:t>
      </w:r>
      <w:r w:rsidRPr="002C67A0">
        <w:rPr>
          <w:b/>
          <w:sz w:val="24"/>
          <w:szCs w:val="24"/>
        </w:rPr>
        <w:t xml:space="preserve">získání informace zastoupené tázacími výrazy (kdo, co, jaký, kam, proč, kdy ...) – </w:t>
      </w:r>
      <w:r w:rsidRPr="002163E4">
        <w:rPr>
          <w:bCs/>
          <w:sz w:val="24"/>
          <w:szCs w:val="24"/>
        </w:rPr>
        <w:t>tázaný má místo tázacího výrazu doplnit konkrétní informaci (Odkud jste? Z Prahy. – Proč nejdou ven? Protože prší)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>Tázací výraz v češtině obv</w:t>
      </w:r>
      <w:r w:rsidR="00A336E6">
        <w:rPr>
          <w:sz w:val="24"/>
          <w:szCs w:val="24"/>
        </w:rPr>
        <w:t>ykle</w:t>
      </w:r>
      <w:r w:rsidRPr="0059396E">
        <w:rPr>
          <w:sz w:val="24"/>
          <w:szCs w:val="24"/>
        </w:rPr>
        <w:t xml:space="preserve"> na prvním místě ve větě</w:t>
      </w:r>
    </w:p>
    <w:p w:rsidR="00A336E6" w:rsidRDefault="00A336E6" w:rsidP="000F701C">
      <w:pPr>
        <w:spacing w:after="0" w:line="240" w:lineRule="auto"/>
        <w:rPr>
          <w:b/>
          <w:sz w:val="24"/>
          <w:szCs w:val="24"/>
        </w:rPr>
      </w:pP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b/>
          <w:sz w:val="24"/>
          <w:szCs w:val="24"/>
        </w:rPr>
        <w:t>Nepravé</w:t>
      </w:r>
      <w:r w:rsidRPr="0059396E">
        <w:rPr>
          <w:sz w:val="24"/>
          <w:szCs w:val="24"/>
        </w:rPr>
        <w:t xml:space="preserve"> doplňovací otázky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>Forma otázky doplňovací funguje nikoliv jako otázka</w:t>
      </w:r>
    </w:p>
    <w:p w:rsidR="002163E4" w:rsidRDefault="000F701C" w:rsidP="000F701C">
      <w:pPr>
        <w:pStyle w:val="Odstavecseseznamem"/>
        <w:numPr>
          <w:ilvl w:val="0"/>
          <w:numId w:val="1"/>
        </w:numPr>
        <w:spacing w:after="0" w:line="240" w:lineRule="auto"/>
        <w:ind w:left="0"/>
        <w:rPr>
          <w:sz w:val="24"/>
          <w:szCs w:val="24"/>
        </w:rPr>
      </w:pPr>
      <w:r w:rsidRPr="002163E4">
        <w:rPr>
          <w:sz w:val="24"/>
          <w:szCs w:val="24"/>
        </w:rPr>
        <w:t>Otázky řečnické – tázací forma</w:t>
      </w:r>
      <w:r w:rsidR="00A336E6" w:rsidRPr="002163E4">
        <w:rPr>
          <w:sz w:val="24"/>
          <w:szCs w:val="24"/>
        </w:rPr>
        <w:t xml:space="preserve">, ale </w:t>
      </w:r>
      <w:r w:rsidRPr="002163E4">
        <w:rPr>
          <w:sz w:val="24"/>
          <w:szCs w:val="24"/>
        </w:rPr>
        <w:t>funkce námitky, odmítnutí (Komu jsem ublížil?</w:t>
      </w:r>
      <w:r w:rsidR="002163E4" w:rsidRPr="002163E4">
        <w:rPr>
          <w:sz w:val="24"/>
          <w:szCs w:val="24"/>
        </w:rPr>
        <w:t xml:space="preserve">) </w:t>
      </w:r>
    </w:p>
    <w:p w:rsidR="000F701C" w:rsidRPr="002163E4" w:rsidRDefault="000F701C" w:rsidP="000F701C">
      <w:pPr>
        <w:pStyle w:val="Odstavecseseznamem"/>
        <w:numPr>
          <w:ilvl w:val="0"/>
          <w:numId w:val="1"/>
        </w:numPr>
        <w:spacing w:after="0" w:line="240" w:lineRule="auto"/>
        <w:ind w:left="0"/>
        <w:rPr>
          <w:sz w:val="24"/>
          <w:szCs w:val="24"/>
        </w:rPr>
      </w:pPr>
      <w:r w:rsidRPr="002163E4">
        <w:rPr>
          <w:sz w:val="24"/>
          <w:szCs w:val="24"/>
        </w:rPr>
        <w:t>Otázky podivové – vyjadřující údiv, překvapení (Hele, kam se to dívá?)</w:t>
      </w:r>
    </w:p>
    <w:p w:rsidR="000F701C" w:rsidRPr="0059396E" w:rsidRDefault="000F701C" w:rsidP="000F701C">
      <w:pPr>
        <w:spacing w:after="0" w:line="240" w:lineRule="auto"/>
        <w:rPr>
          <w:sz w:val="24"/>
          <w:szCs w:val="24"/>
        </w:rPr>
      </w:pPr>
    </w:p>
    <w:p w:rsidR="000F701C" w:rsidRDefault="000F701C" w:rsidP="000F701C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 xml:space="preserve">Autorské otázky – kompoziční funkce: „R. Conrad zjistil, že gramotnost neslyšících nedosahuje úrovně jejich slyšících vrstevníků. </w:t>
      </w:r>
      <w:r w:rsidRPr="00A336E6">
        <w:rPr>
          <w:i/>
          <w:iCs/>
          <w:sz w:val="24"/>
          <w:szCs w:val="24"/>
        </w:rPr>
        <w:t>Čím je možné tuto skutečnost doložit?</w:t>
      </w:r>
      <w:r w:rsidRPr="0059396E">
        <w:rPr>
          <w:sz w:val="24"/>
          <w:szCs w:val="24"/>
        </w:rPr>
        <w:t xml:space="preserve"> Sám Conrad vycházel z toho, že ...“</w:t>
      </w:r>
    </w:p>
    <w:p w:rsidR="000F701C" w:rsidRDefault="000F701C" w:rsidP="000F701C">
      <w:pPr>
        <w:spacing w:after="0" w:line="240" w:lineRule="auto"/>
        <w:rPr>
          <w:sz w:val="24"/>
          <w:szCs w:val="24"/>
        </w:rPr>
      </w:pPr>
    </w:p>
    <w:p w:rsidR="00A336E6" w:rsidRDefault="00A336E6" w:rsidP="000F701C">
      <w:pPr>
        <w:spacing w:after="0" w:line="240" w:lineRule="auto"/>
        <w:rPr>
          <w:sz w:val="24"/>
          <w:szCs w:val="24"/>
        </w:rPr>
      </w:pPr>
    </w:p>
    <w:p w:rsidR="002163E4" w:rsidRDefault="00A336E6" w:rsidP="000F701C">
      <w:pPr>
        <w:spacing w:after="0" w:line="240" w:lineRule="auto"/>
        <w:rPr>
          <w:sz w:val="24"/>
          <w:szCs w:val="24"/>
        </w:rPr>
      </w:pPr>
      <w:r w:rsidRPr="00A336E6">
        <w:rPr>
          <w:b/>
          <w:bCs/>
          <w:sz w:val="24"/>
          <w:szCs w:val="24"/>
        </w:rPr>
        <w:t>Znakové jazyky</w:t>
      </w:r>
      <w:r>
        <w:rPr>
          <w:sz w:val="24"/>
          <w:szCs w:val="24"/>
        </w:rPr>
        <w:t xml:space="preserve">: </w:t>
      </w:r>
    </w:p>
    <w:p w:rsidR="002163E4" w:rsidRPr="0059396E" w:rsidRDefault="002163E4" w:rsidP="002163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59396E">
        <w:rPr>
          <w:sz w:val="24"/>
          <w:szCs w:val="24"/>
        </w:rPr>
        <w:t>tázky z typologického hlediska (nejen velké západní</w:t>
      </w:r>
      <w:bookmarkStart w:id="0" w:name="_GoBack"/>
      <w:bookmarkEnd w:id="0"/>
      <w:r>
        <w:rPr>
          <w:sz w:val="24"/>
          <w:szCs w:val="24"/>
        </w:rPr>
        <w:t xml:space="preserve"> znakové jazyky</w:t>
      </w:r>
      <w:r w:rsidRPr="0059396E">
        <w:rPr>
          <w:sz w:val="24"/>
          <w:szCs w:val="24"/>
        </w:rPr>
        <w:t>):</w:t>
      </w:r>
    </w:p>
    <w:p w:rsidR="002163E4" w:rsidRPr="0059396E" w:rsidRDefault="002163E4" w:rsidP="002163E4">
      <w:pPr>
        <w:spacing w:after="0" w:line="240" w:lineRule="auto"/>
        <w:rPr>
          <w:sz w:val="24"/>
          <w:szCs w:val="24"/>
        </w:rPr>
      </w:pPr>
      <w:r w:rsidRPr="0059396E">
        <w:rPr>
          <w:sz w:val="24"/>
          <w:szCs w:val="24"/>
        </w:rPr>
        <w:t xml:space="preserve">ZESHAN, U. (ed.) </w:t>
      </w:r>
      <w:r w:rsidRPr="0059396E">
        <w:rPr>
          <w:i/>
          <w:sz w:val="24"/>
          <w:szCs w:val="24"/>
        </w:rPr>
        <w:t>Interrogative and Negative Constructions in Sign Languages.</w:t>
      </w:r>
      <w:r w:rsidRPr="0059396E">
        <w:rPr>
          <w:sz w:val="24"/>
          <w:szCs w:val="24"/>
        </w:rPr>
        <w:t xml:space="preserve"> Nijmegen: Ishara Press, 2006.</w:t>
      </w:r>
    </w:p>
    <w:p w:rsidR="002163E4" w:rsidRDefault="002163E4" w:rsidP="000F701C">
      <w:pPr>
        <w:spacing w:after="0" w:line="240" w:lineRule="auto"/>
        <w:rPr>
          <w:sz w:val="24"/>
          <w:szCs w:val="24"/>
        </w:rPr>
      </w:pPr>
    </w:p>
    <w:p w:rsidR="000F701C" w:rsidRDefault="002163E4" w:rsidP="000F70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Otázky v českém znakovém jazyce: </w:t>
      </w:r>
      <w:r w:rsidR="00A336E6">
        <w:rPr>
          <w:sz w:val="24"/>
          <w:szCs w:val="24"/>
        </w:rPr>
        <w:t>seminář</w:t>
      </w:r>
    </w:p>
    <w:p w:rsidR="002163E4" w:rsidRDefault="002163E4" w:rsidP="000F701C">
      <w:pPr>
        <w:spacing w:after="0" w:line="240" w:lineRule="auto"/>
        <w:rPr>
          <w:sz w:val="24"/>
          <w:szCs w:val="24"/>
        </w:rPr>
      </w:pPr>
    </w:p>
    <w:p w:rsidR="002163E4" w:rsidRDefault="002163E4" w:rsidP="002163E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POZOR! Povinná četba pro distanční etapu studia (</w:t>
      </w:r>
      <w:r>
        <w:rPr>
          <w:b/>
          <w:sz w:val="24"/>
          <w:szCs w:val="24"/>
        </w:rPr>
        <w:t xml:space="preserve">četba </w:t>
      </w:r>
      <w:r>
        <w:rPr>
          <w:b/>
          <w:sz w:val="24"/>
          <w:szCs w:val="24"/>
        </w:rPr>
        <w:t xml:space="preserve">bude předmětem zkoušky): </w:t>
      </w:r>
    </w:p>
    <w:p w:rsidR="002163E4" w:rsidRPr="00A336E6" w:rsidRDefault="002163E4" w:rsidP="002163E4">
      <w:pPr>
        <w:spacing w:after="0" w:line="240" w:lineRule="auto"/>
        <w:rPr>
          <w:sz w:val="24"/>
          <w:szCs w:val="24"/>
        </w:rPr>
      </w:pPr>
      <w:r w:rsidRPr="00A336E6">
        <w:rPr>
          <w:sz w:val="24"/>
          <w:szCs w:val="24"/>
        </w:rPr>
        <w:t>HRONOVÁ, A. (bibliografický údaj v sylabu)</w:t>
      </w:r>
    </w:p>
    <w:p w:rsidR="002163E4" w:rsidRPr="0059396E" w:rsidRDefault="002163E4" w:rsidP="002163E4">
      <w:pPr>
        <w:spacing w:after="0" w:line="240" w:lineRule="auto"/>
        <w:rPr>
          <w:sz w:val="24"/>
          <w:szCs w:val="24"/>
        </w:rPr>
      </w:pPr>
    </w:p>
    <w:p w:rsidR="002163E4" w:rsidRPr="0059396E" w:rsidRDefault="002163E4" w:rsidP="000F701C">
      <w:pPr>
        <w:spacing w:after="0" w:line="240" w:lineRule="auto"/>
        <w:rPr>
          <w:sz w:val="24"/>
          <w:szCs w:val="24"/>
        </w:rPr>
      </w:pPr>
    </w:p>
    <w:sectPr w:rsidR="002163E4" w:rsidRPr="0059396E" w:rsidSect="00B95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1497C"/>
    <w:multiLevelType w:val="hybridMultilevel"/>
    <w:tmpl w:val="267269C0"/>
    <w:lvl w:ilvl="0" w:tplc="C56AF59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1C"/>
    <w:rsid w:val="000F701C"/>
    <w:rsid w:val="002163E4"/>
    <w:rsid w:val="0034719C"/>
    <w:rsid w:val="005A2943"/>
    <w:rsid w:val="006B30D7"/>
    <w:rsid w:val="00A336E6"/>
    <w:rsid w:val="00B3528D"/>
    <w:rsid w:val="00F1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909E"/>
  <w15:chartTrackingRefBased/>
  <w15:docId w15:val="{0F196C7C-04B5-4D3C-AAC6-3ABD3E8C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F701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7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2020-03-10T20:30:00Z</dcterms:created>
  <dcterms:modified xsi:type="dcterms:W3CDTF">2020-03-10T23:50:00Z</dcterms:modified>
</cp:coreProperties>
</file>