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30C11" w14:textId="77777777" w:rsidR="00007FB1" w:rsidRDefault="004400E5" w:rsidP="00794191">
      <w:pPr>
        <w:pStyle w:val="Bezmezer"/>
        <w:ind w:left="851" w:right="1110"/>
        <w:jc w:val="both"/>
        <w:rPr>
          <w:b/>
          <w:sz w:val="28"/>
          <w:szCs w:val="28"/>
        </w:rPr>
      </w:pPr>
      <w:r w:rsidRPr="00794191">
        <w:rPr>
          <w:b/>
          <w:sz w:val="28"/>
          <w:szCs w:val="28"/>
        </w:rPr>
        <w:t>Koherence textu</w:t>
      </w:r>
      <w:r w:rsidR="00151B91" w:rsidRPr="00794191">
        <w:rPr>
          <w:b/>
          <w:sz w:val="28"/>
          <w:szCs w:val="28"/>
        </w:rPr>
        <w:t xml:space="preserve">              </w:t>
      </w:r>
      <w:r w:rsidR="00007FB1">
        <w:rPr>
          <w:b/>
          <w:sz w:val="28"/>
          <w:szCs w:val="28"/>
        </w:rPr>
        <w:t>(handout)</w:t>
      </w:r>
      <w:r w:rsidR="00151B91" w:rsidRPr="00794191">
        <w:rPr>
          <w:b/>
          <w:sz w:val="28"/>
          <w:szCs w:val="28"/>
        </w:rPr>
        <w:t xml:space="preserve">     </w:t>
      </w:r>
      <w:bookmarkStart w:id="0" w:name="_GoBack"/>
      <w:bookmarkEnd w:id="0"/>
    </w:p>
    <w:p w14:paraId="5460721D" w14:textId="77777777" w:rsidR="00007FB1" w:rsidRDefault="00007FB1" w:rsidP="00794191">
      <w:pPr>
        <w:pStyle w:val="Bezmezer"/>
        <w:ind w:left="851" w:right="1110"/>
        <w:jc w:val="both"/>
        <w:rPr>
          <w:b/>
          <w:sz w:val="28"/>
          <w:szCs w:val="28"/>
        </w:rPr>
      </w:pPr>
    </w:p>
    <w:p w14:paraId="1306A3F2" w14:textId="5C983C1F" w:rsidR="00007FB1" w:rsidRPr="00007FB1" w:rsidRDefault="00007FB1" w:rsidP="00007FB1">
      <w:pPr>
        <w:ind w:left="851" w:right="827"/>
        <w:jc w:val="both"/>
      </w:pPr>
      <w:r w:rsidRPr="00007FB1">
        <w:rPr>
          <w:rFonts w:eastAsiaTheme="minorEastAsia"/>
        </w:rPr>
        <w:t xml:space="preserve">ČMEJRKOVÁ, S. - DANEŠ, F. - SVĚTLÁ, J. </w:t>
      </w:r>
      <w:r w:rsidRPr="00007FB1">
        <w:rPr>
          <w:rFonts w:eastAsiaTheme="minorEastAsia"/>
          <w:i/>
          <w:iCs/>
        </w:rPr>
        <w:t>Jak napsat odborný text</w:t>
      </w:r>
      <w:r w:rsidRPr="00007FB1">
        <w:rPr>
          <w:rFonts w:eastAsiaTheme="minorEastAsia"/>
        </w:rPr>
        <w:t>. Praha:</w:t>
      </w:r>
      <w:r w:rsidRPr="00007FB1">
        <w:t xml:space="preserve"> Leda, 1999.  – K</w:t>
      </w:r>
      <w:r>
        <w:t xml:space="preserve">apitola 7 – F. Daneš: </w:t>
      </w:r>
      <w:r w:rsidRPr="00007FB1">
        <w:t xml:space="preserve"> Co drží text pohromadě a dává mu smysl – Koherence textu a její prostředky (s. 63 – 103).</w:t>
      </w:r>
    </w:p>
    <w:p w14:paraId="079AF722" w14:textId="6762CD07" w:rsidR="00E03FA7" w:rsidRPr="00794191" w:rsidRDefault="00151B91" w:rsidP="00007FB1">
      <w:pPr>
        <w:pStyle w:val="Bezmezer"/>
        <w:ind w:left="851" w:right="1110" w:firstLine="851"/>
        <w:jc w:val="both"/>
        <w:rPr>
          <w:i/>
          <w:sz w:val="28"/>
          <w:szCs w:val="28"/>
        </w:rPr>
      </w:pPr>
      <w:r w:rsidRPr="00794191">
        <w:rPr>
          <w:b/>
          <w:sz w:val="28"/>
          <w:szCs w:val="28"/>
        </w:rPr>
        <w:t xml:space="preserve">                                                           </w:t>
      </w:r>
      <w:r w:rsidR="004361DB" w:rsidRPr="00794191">
        <w:rPr>
          <w:b/>
          <w:sz w:val="28"/>
          <w:szCs w:val="28"/>
        </w:rPr>
        <w:t xml:space="preserve">         </w:t>
      </w:r>
    </w:p>
    <w:p w14:paraId="5F078B9F" w14:textId="77777777" w:rsidR="00E03FA7" w:rsidRPr="00794191" w:rsidRDefault="00E03FA7" w:rsidP="00794191">
      <w:pPr>
        <w:pStyle w:val="Bezmezer"/>
        <w:ind w:left="851" w:right="1110"/>
        <w:jc w:val="both"/>
      </w:pPr>
    </w:p>
    <w:p w14:paraId="3F843C69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>- koherence textu: soudržnost t</w:t>
      </w:r>
      <w:r w:rsidR="00B36FC3" w:rsidRPr="00794191">
        <w:t>extu, provázanost a návaznost výpovědí</w:t>
      </w:r>
    </w:p>
    <w:p w14:paraId="4F0E6654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 xml:space="preserve">- koheze: vlastní prostředky koherence </w:t>
      </w:r>
    </w:p>
    <w:p w14:paraId="76788AB7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>- usnadňuje recepci a porozumění textu</w:t>
      </w:r>
    </w:p>
    <w:p w14:paraId="096E8565" w14:textId="77777777" w:rsidR="00E03FA7" w:rsidRPr="00794191" w:rsidRDefault="00E03FA7" w:rsidP="00794191">
      <w:pPr>
        <w:pStyle w:val="Bezmezer"/>
        <w:ind w:left="851" w:right="1110"/>
        <w:jc w:val="both"/>
      </w:pPr>
    </w:p>
    <w:p w14:paraId="7000315B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>- zajišťována vztahy:</w:t>
      </w:r>
    </w:p>
    <w:p w14:paraId="52725CB4" w14:textId="77777777" w:rsidR="00BA21A1" w:rsidRPr="00794191" w:rsidRDefault="00BA21A1" w:rsidP="00794191">
      <w:pPr>
        <w:pStyle w:val="Bezmezer"/>
        <w:spacing w:line="120" w:lineRule="auto"/>
        <w:ind w:left="851" w:right="1110"/>
        <w:jc w:val="both"/>
        <w:rPr>
          <w:b/>
        </w:rPr>
      </w:pPr>
    </w:p>
    <w:p w14:paraId="085B4DEB" w14:textId="77777777" w:rsidR="00E03FA7" w:rsidRPr="00794191" w:rsidRDefault="00E03FA7" w:rsidP="00794191">
      <w:pPr>
        <w:pStyle w:val="Bezmezer"/>
        <w:ind w:left="851" w:right="1110"/>
        <w:jc w:val="both"/>
        <w:rPr>
          <w:b/>
        </w:rPr>
      </w:pPr>
      <w:r w:rsidRPr="00794191">
        <w:rPr>
          <w:b/>
        </w:rPr>
        <w:t xml:space="preserve">A) tematickými: </w:t>
      </w:r>
    </w:p>
    <w:p w14:paraId="31C8F2C2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 xml:space="preserve">- každá věta v kontextu členěna z hlediska informačního, tj. z hlediska závažnosti sdělení, na </w:t>
      </w:r>
      <w:r w:rsidRPr="00794191">
        <w:rPr>
          <w:b/>
        </w:rPr>
        <w:t>téma</w:t>
      </w:r>
      <w:r w:rsidRPr="00794191">
        <w:t xml:space="preserve"> (někdy též východisko; tj. informace známá, daná kontextem či z něho vyvoditelná; něco, o čem se něco vypovídá) a </w:t>
      </w:r>
      <w:r w:rsidRPr="00794191">
        <w:rPr>
          <w:b/>
        </w:rPr>
        <w:t>réma</w:t>
      </w:r>
      <w:r w:rsidRPr="00794191">
        <w:t xml:space="preserve"> (tj. informace nová; něco, co se o tématu říká)</w:t>
      </w:r>
    </w:p>
    <w:p w14:paraId="0515D3C6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>-míra sdělné závažnosti (v klidné, neemotivní, neutrální řeči) roste zleva doprava; tj. tém</w:t>
      </w:r>
      <w:r w:rsidR="00BA21A1" w:rsidRPr="00794191">
        <w:t>a předchází réma (</w:t>
      </w:r>
      <w:proofErr w:type="gramStart"/>
      <w:r w:rsidR="00BA21A1" w:rsidRPr="00794191">
        <w:t>tzn. vychází</w:t>
      </w:r>
      <w:proofErr w:type="gramEnd"/>
      <w:r w:rsidR="00BA21A1" w:rsidRPr="00794191">
        <w:t xml:space="preserve"> se</w:t>
      </w:r>
      <w:r w:rsidRPr="00794191">
        <w:t xml:space="preserve"> od známého </w:t>
      </w:r>
      <w:r w:rsidR="00BA21A1" w:rsidRPr="00794191">
        <w:t>a dospěje</w:t>
      </w:r>
      <w:r w:rsidRPr="00794191">
        <w:t xml:space="preserve"> k méně známému, novému)</w:t>
      </w:r>
    </w:p>
    <w:p w14:paraId="3169F77F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>-základní faktor ovlivňující slovosled v češtině</w:t>
      </w:r>
    </w:p>
    <w:p w14:paraId="49488F30" w14:textId="77777777" w:rsidR="00BA21A1" w:rsidRPr="00794191" w:rsidRDefault="00BA21A1" w:rsidP="00794191">
      <w:pPr>
        <w:pStyle w:val="Bezmezer"/>
        <w:ind w:left="851" w:right="1110"/>
        <w:jc w:val="both"/>
      </w:pPr>
    </w:p>
    <w:p w14:paraId="7FAA0C49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 xml:space="preserve">-tematické vztahy popisují, jak věta následující navazuje na větu/-y předcházející (tj. anaforický vztah): </w:t>
      </w:r>
    </w:p>
    <w:p w14:paraId="39A64348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>&gt; v zásadě čtyři základní možnosti</w:t>
      </w:r>
      <w:r w:rsidR="00FF0B94" w:rsidRPr="00794191">
        <w:t xml:space="preserve"> návaznosti tématu </w:t>
      </w:r>
      <w:r w:rsidRPr="00794191">
        <w:t xml:space="preserve">(= </w:t>
      </w:r>
      <w:r w:rsidR="00BA21A1" w:rsidRPr="00794191">
        <w:rPr>
          <w:b/>
        </w:rPr>
        <w:t xml:space="preserve">4 </w:t>
      </w:r>
      <w:r w:rsidRPr="00794191">
        <w:rPr>
          <w:b/>
        </w:rPr>
        <w:t>tematické posloupnosti</w:t>
      </w:r>
      <w:r w:rsidRPr="00794191">
        <w:t>):</w:t>
      </w:r>
    </w:p>
    <w:p w14:paraId="3A6FF740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 xml:space="preserve">1) </w:t>
      </w:r>
      <w:r w:rsidR="00BA21A1" w:rsidRPr="00794191">
        <w:t xml:space="preserve">téma navazuje </w:t>
      </w:r>
      <w:r w:rsidRPr="00794191">
        <w:t>na réma předchozí věty (běžný a asi nejčastější typ)</w:t>
      </w:r>
      <w:r w:rsidR="00FF0B94" w:rsidRPr="00794191">
        <w:t>, patří sem i návaznost tématu na tzv. rozštěpené réma</w:t>
      </w:r>
    </w:p>
    <w:p w14:paraId="746D20C6" w14:textId="77777777" w:rsidR="00E03FA7" w:rsidRPr="00794191" w:rsidRDefault="00BA21A1" w:rsidP="00794191">
      <w:pPr>
        <w:pStyle w:val="Bezmezer"/>
        <w:ind w:left="851" w:right="1110"/>
        <w:jc w:val="both"/>
      </w:pPr>
      <w:r w:rsidRPr="00794191">
        <w:t xml:space="preserve">2) téma navazuje </w:t>
      </w:r>
      <w:r w:rsidR="00E03FA7" w:rsidRPr="00794191">
        <w:t xml:space="preserve">na téma předchozí věty (rovněž běžné; pokud vícekrát opakováno = </w:t>
      </w:r>
      <w:proofErr w:type="spellStart"/>
      <w:r w:rsidR="00E03FA7" w:rsidRPr="00794191">
        <w:t>hypertéma</w:t>
      </w:r>
      <w:proofErr w:type="spellEnd"/>
      <w:r w:rsidR="00E03FA7" w:rsidRPr="00794191">
        <w:t>; typicky definice)</w:t>
      </w:r>
    </w:p>
    <w:p w14:paraId="198F338F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 xml:space="preserve"> </w:t>
      </w:r>
      <w:r w:rsidR="00FF0B94" w:rsidRPr="00794191">
        <w:tab/>
        <w:t xml:space="preserve">3) </w:t>
      </w:r>
      <w:r w:rsidRPr="00794191">
        <w:t>na celou předcházející větu (typicky odpovědi na otázky)</w:t>
      </w:r>
    </w:p>
    <w:p w14:paraId="25B9B085" w14:textId="77777777" w:rsidR="00E03FA7" w:rsidRPr="00794191" w:rsidRDefault="00FF0B94" w:rsidP="00794191">
      <w:pPr>
        <w:pStyle w:val="Bezmezer"/>
        <w:ind w:left="851" w:right="1110"/>
        <w:jc w:val="both"/>
      </w:pPr>
      <w:r w:rsidRPr="00794191">
        <w:t xml:space="preserve">4) </w:t>
      </w:r>
      <w:r w:rsidR="00E03FA7" w:rsidRPr="00794191">
        <w:t>na více předchozích vět, resp. celý text (typicky konkluze, shrnutí)</w:t>
      </w:r>
    </w:p>
    <w:p w14:paraId="5FB5A14D" w14:textId="77777777" w:rsidR="00E03FA7" w:rsidRPr="00794191" w:rsidRDefault="00E03FA7" w:rsidP="00794191">
      <w:pPr>
        <w:pStyle w:val="Bezmezer"/>
        <w:ind w:left="851" w:right="1110"/>
        <w:jc w:val="both"/>
      </w:pPr>
    </w:p>
    <w:p w14:paraId="55F9EFA5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 xml:space="preserve">- </w:t>
      </w:r>
      <w:r w:rsidR="00B36FC3" w:rsidRPr="00794191">
        <w:t xml:space="preserve">lze lišit </w:t>
      </w:r>
      <w:r w:rsidRPr="00794191">
        <w:t>navazování kontaktní</w:t>
      </w:r>
      <w:r w:rsidR="00B36FC3" w:rsidRPr="00794191">
        <w:t xml:space="preserve"> (</w:t>
      </w:r>
      <w:r w:rsidR="00EE0EA9" w:rsidRPr="00794191">
        <w:t>věta navazuje na větu předcházející</w:t>
      </w:r>
      <w:r w:rsidR="00B36FC3" w:rsidRPr="00794191">
        <w:t xml:space="preserve">) </w:t>
      </w:r>
      <w:r w:rsidRPr="00794191">
        <w:t>x distantní</w:t>
      </w:r>
      <w:r w:rsidR="00EE0EA9" w:rsidRPr="00794191">
        <w:t xml:space="preserve"> (</w:t>
      </w:r>
      <w:r w:rsidRPr="00794191">
        <w:t>věta navazuje na prvek zmíněný nikoli v bezprostředně předcházející větě), navazování kontaktní vhodnější – působí koherentněji a je vstřícnější ke vnímateli</w:t>
      </w:r>
    </w:p>
    <w:p w14:paraId="706B83A0" w14:textId="77777777" w:rsidR="00E03FA7" w:rsidRPr="00794191" w:rsidRDefault="00E03FA7" w:rsidP="00794191">
      <w:pPr>
        <w:pStyle w:val="Bezmezer"/>
        <w:spacing w:line="120" w:lineRule="auto"/>
        <w:ind w:left="851" w:right="1110"/>
        <w:jc w:val="both"/>
      </w:pPr>
    </w:p>
    <w:p w14:paraId="01B02D07" w14:textId="77777777" w:rsidR="00794191" w:rsidRDefault="00794191" w:rsidP="00794191">
      <w:pPr>
        <w:pStyle w:val="Bezmezer"/>
        <w:ind w:left="851" w:right="1110"/>
        <w:jc w:val="both"/>
        <w:rPr>
          <w:b/>
        </w:rPr>
      </w:pPr>
    </w:p>
    <w:p w14:paraId="67A58689" w14:textId="2EB8C6D2" w:rsidR="00E03FA7" w:rsidRPr="00794191" w:rsidRDefault="00BE662B" w:rsidP="00794191">
      <w:pPr>
        <w:pStyle w:val="Bezmezer"/>
        <w:ind w:left="851" w:right="1110"/>
        <w:jc w:val="both"/>
        <w:rPr>
          <w:b/>
        </w:rPr>
      </w:pPr>
      <w:r w:rsidRPr="00794191">
        <w:rPr>
          <w:b/>
        </w:rPr>
        <w:t xml:space="preserve">B) </w:t>
      </w:r>
      <w:r w:rsidR="00E03FA7" w:rsidRPr="00794191">
        <w:rPr>
          <w:b/>
        </w:rPr>
        <w:t xml:space="preserve">obsahově-logickými: </w:t>
      </w:r>
    </w:p>
    <w:p w14:paraId="542727E2" w14:textId="77777777" w:rsidR="00E03FA7" w:rsidRPr="00794191" w:rsidRDefault="00BE662B" w:rsidP="00794191">
      <w:pPr>
        <w:pStyle w:val="Bezmezer"/>
        <w:ind w:left="851" w:right="1110"/>
        <w:jc w:val="both"/>
      </w:pPr>
      <w:r w:rsidRPr="00794191">
        <w:t>-</w:t>
      </w:r>
      <w:r w:rsidR="00E03FA7" w:rsidRPr="00794191">
        <w:t>obsahové vztahy mezi větami nejčastěji vyjadřované spojkami (resp. konektory = spojovacími výrazy v textu); platí úměra, že čím větší explicitnost ve vyjadřování vztahů mezi větami pomocí spojovacích výrazů, tím větší soudržnost a lepší porozumění textu</w:t>
      </w:r>
    </w:p>
    <w:p w14:paraId="7D31FB70" w14:textId="77777777" w:rsidR="00BE662B" w:rsidRPr="00794191" w:rsidRDefault="00BE662B" w:rsidP="00794191">
      <w:pPr>
        <w:pStyle w:val="Bezmezer"/>
        <w:ind w:left="851" w:right="1110"/>
        <w:jc w:val="both"/>
      </w:pPr>
      <w:r w:rsidRPr="00794191">
        <w:t xml:space="preserve">- </w:t>
      </w:r>
      <w:r w:rsidR="00E03FA7" w:rsidRPr="00794191">
        <w:t xml:space="preserve">vztahy: </w:t>
      </w:r>
    </w:p>
    <w:p w14:paraId="0187FEF0" w14:textId="77777777" w:rsidR="00E03FA7" w:rsidRPr="00794191" w:rsidRDefault="008F74FC" w:rsidP="00794191">
      <w:pPr>
        <w:pStyle w:val="Bezmezer"/>
        <w:ind w:left="851" w:right="1110"/>
        <w:jc w:val="both"/>
      </w:pPr>
      <w:r w:rsidRPr="00794191">
        <w:t>1</w:t>
      </w:r>
      <w:r w:rsidR="00E03FA7" w:rsidRPr="00794191">
        <w:t>) příčinné (příčina</w:t>
      </w:r>
      <w:r w:rsidR="007911BF" w:rsidRPr="00794191">
        <w:t>/důvod</w:t>
      </w:r>
      <w:r w:rsidR="004C0F0E" w:rsidRPr="00794191">
        <w:t xml:space="preserve"> (a důsledek</w:t>
      </w:r>
      <w:r w:rsidR="00C615C2" w:rsidRPr="00794191">
        <w:t>/následek</w:t>
      </w:r>
      <w:r w:rsidR="004C0F0E" w:rsidRPr="00794191">
        <w:t>)</w:t>
      </w:r>
      <w:r w:rsidR="00E03FA7" w:rsidRPr="00794191">
        <w:t>, účel, podmínka</w:t>
      </w:r>
      <w:r w:rsidR="00C615C2" w:rsidRPr="00794191">
        <w:t>, vysvětlení</w:t>
      </w:r>
      <w:r w:rsidR="00E03FA7" w:rsidRPr="00794191">
        <w:t>)</w:t>
      </w:r>
    </w:p>
    <w:p w14:paraId="594BEB6B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>- lišit příčina – užití pro jevy materiální povahy</w:t>
      </w:r>
      <w:r w:rsidR="006F426F" w:rsidRPr="00794191">
        <w:t xml:space="preserve"> (</w:t>
      </w:r>
      <w:r w:rsidR="006F426F" w:rsidRPr="00794191">
        <w:rPr>
          <w:i/>
        </w:rPr>
        <w:t>Byl promočený až na kůži, protože venku začalo prudce pršet</w:t>
      </w:r>
      <w:r w:rsidR="006F426F" w:rsidRPr="00794191">
        <w:t>.)</w:t>
      </w:r>
      <w:r w:rsidRPr="00794191">
        <w:t xml:space="preserve"> x důvod (motivace) z oblasti lidského jednání </w:t>
      </w:r>
      <w:r w:rsidR="006F426F" w:rsidRPr="00794191">
        <w:t>(</w:t>
      </w:r>
      <w:r w:rsidR="006F426F" w:rsidRPr="00794191">
        <w:rPr>
          <w:i/>
        </w:rPr>
        <w:t>Jsem si jistý, protože jsem svůj názor konzultoval s dalšími dvěma odborníky.</w:t>
      </w:r>
      <w:r w:rsidR="006F426F" w:rsidRPr="00794191">
        <w:t>)</w:t>
      </w:r>
    </w:p>
    <w:p w14:paraId="5093447C" w14:textId="77777777" w:rsidR="008F74FC" w:rsidRPr="00794191" w:rsidRDefault="008F74FC" w:rsidP="00794191">
      <w:pPr>
        <w:pStyle w:val="Bezmezer"/>
        <w:ind w:left="851" w:right="1110"/>
        <w:jc w:val="both"/>
      </w:pPr>
      <w:r w:rsidRPr="00794191">
        <w:t>2</w:t>
      </w:r>
      <w:r w:rsidR="004C0F0E" w:rsidRPr="00794191">
        <w:t xml:space="preserve">) </w:t>
      </w:r>
      <w:r w:rsidR="00E03FA7" w:rsidRPr="00794191">
        <w:t>časové (předčasnost, současnost, následnost)</w:t>
      </w:r>
    </w:p>
    <w:p w14:paraId="3CB71B78" w14:textId="77777777" w:rsidR="00E03FA7" w:rsidRPr="00794191" w:rsidRDefault="008F74FC" w:rsidP="00794191">
      <w:pPr>
        <w:pStyle w:val="Bezmezer"/>
        <w:ind w:left="851" w:right="1110"/>
        <w:jc w:val="both"/>
      </w:pPr>
      <w:r w:rsidRPr="00794191">
        <w:t>3</w:t>
      </w:r>
      <w:r w:rsidR="004C0F0E" w:rsidRPr="00794191">
        <w:t xml:space="preserve">) vztahy </w:t>
      </w:r>
      <w:r w:rsidR="00E03FA7" w:rsidRPr="00794191">
        <w:t>slučovací, odporovací, stupňovací, vyluč</w:t>
      </w:r>
      <w:r w:rsidR="007911BF" w:rsidRPr="00794191">
        <w:t>ovací</w:t>
      </w:r>
    </w:p>
    <w:p w14:paraId="57A59CF0" w14:textId="77777777" w:rsidR="00E03FA7" w:rsidRPr="00794191" w:rsidRDefault="00E03FA7" w:rsidP="00794191">
      <w:pPr>
        <w:pStyle w:val="Bezmezer"/>
        <w:spacing w:line="120" w:lineRule="auto"/>
        <w:ind w:left="851" w:right="1110"/>
        <w:jc w:val="both"/>
      </w:pPr>
    </w:p>
    <w:p w14:paraId="6E0AC9AA" w14:textId="77777777" w:rsidR="00794191" w:rsidRDefault="00794191" w:rsidP="00794191">
      <w:pPr>
        <w:pStyle w:val="Bezmezer"/>
        <w:ind w:left="851" w:right="1110"/>
        <w:jc w:val="both"/>
        <w:rPr>
          <w:b/>
        </w:rPr>
      </w:pPr>
    </w:p>
    <w:p w14:paraId="078294EF" w14:textId="5EBC04A3" w:rsidR="00E03FA7" w:rsidRPr="00794191" w:rsidRDefault="008F74FC" w:rsidP="00794191">
      <w:pPr>
        <w:pStyle w:val="Bezmezer"/>
        <w:ind w:left="851" w:right="1110"/>
        <w:jc w:val="both"/>
        <w:rPr>
          <w:b/>
        </w:rPr>
      </w:pPr>
      <w:r w:rsidRPr="00794191">
        <w:rPr>
          <w:b/>
        </w:rPr>
        <w:t xml:space="preserve">C) </w:t>
      </w:r>
      <w:r w:rsidR="00E03FA7" w:rsidRPr="00794191">
        <w:rPr>
          <w:b/>
        </w:rPr>
        <w:t xml:space="preserve">kompozičními: </w:t>
      </w:r>
    </w:p>
    <w:p w14:paraId="37983DF6" w14:textId="77777777" w:rsidR="008F74FC" w:rsidRPr="00794191" w:rsidRDefault="008F74FC" w:rsidP="00794191">
      <w:pPr>
        <w:pStyle w:val="Bezmezer"/>
        <w:ind w:left="851" w:right="1110"/>
        <w:jc w:val="both"/>
      </w:pPr>
      <w:r w:rsidRPr="00794191">
        <w:t xml:space="preserve">- </w:t>
      </w:r>
      <w:r w:rsidR="004361DB" w:rsidRPr="00794191">
        <w:t xml:space="preserve">organizace složek textu podle určitého plánu, </w:t>
      </w:r>
      <w:r w:rsidRPr="00794191">
        <w:t>soudržnost dána společnou funkcí vět a jejich celkovým uplatněním v textu, z hlediska logiky jeho výstavby</w:t>
      </w:r>
    </w:p>
    <w:p w14:paraId="668DD57D" w14:textId="77777777" w:rsidR="00E03FA7" w:rsidRPr="00794191" w:rsidRDefault="008F74FC" w:rsidP="00794191">
      <w:pPr>
        <w:pStyle w:val="Bezmezer"/>
        <w:ind w:left="851" w:right="1110"/>
        <w:jc w:val="both"/>
      </w:pPr>
      <w:r w:rsidRPr="00794191">
        <w:lastRenderedPageBreak/>
        <w:t xml:space="preserve">- </w:t>
      </w:r>
      <w:r w:rsidR="00E03FA7" w:rsidRPr="00794191">
        <w:t xml:space="preserve">na nejobecnější rovině v každém vědeckém textu rozlišení </w:t>
      </w:r>
      <w:proofErr w:type="gramStart"/>
      <w:r w:rsidR="00E03FA7" w:rsidRPr="00794191">
        <w:t>na</w:t>
      </w:r>
      <w:proofErr w:type="gramEnd"/>
      <w:r w:rsidR="00E03FA7" w:rsidRPr="00794191">
        <w:t>:</w:t>
      </w:r>
    </w:p>
    <w:p w14:paraId="6A44156B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 xml:space="preserve">úvod – teoretické pozadí, procedury, zkoumaný materiál – analýza dat – diskuse, závěr </w:t>
      </w:r>
    </w:p>
    <w:p w14:paraId="50F6911F" w14:textId="77777777" w:rsidR="008F74FC" w:rsidRPr="00794191" w:rsidRDefault="008F74FC" w:rsidP="00794191">
      <w:pPr>
        <w:pStyle w:val="Bezmezer"/>
        <w:ind w:left="851" w:right="1110"/>
        <w:jc w:val="both"/>
      </w:pPr>
      <w:r w:rsidRPr="00794191">
        <w:t xml:space="preserve">- </w:t>
      </w:r>
      <w:r w:rsidR="00E03FA7" w:rsidRPr="00794191">
        <w:t>na nižší rovině např.</w:t>
      </w:r>
      <w:r w:rsidRPr="00794191">
        <w:t>:</w:t>
      </w:r>
    </w:p>
    <w:p w14:paraId="1E2A37A4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>definice, tvrzení, kritika, klasifikace, exemplifikace, spec</w:t>
      </w:r>
      <w:r w:rsidR="008F74FC" w:rsidRPr="00794191">
        <w:t>ifikace, generalizace, vysvětlení</w:t>
      </w:r>
      <w:r w:rsidR="004107EA" w:rsidRPr="00794191">
        <w:t xml:space="preserve">, vyvození závěrů… </w:t>
      </w:r>
    </w:p>
    <w:p w14:paraId="54A55F33" w14:textId="77777777" w:rsidR="00E03FA7" w:rsidRPr="00794191" w:rsidRDefault="00E03FA7" w:rsidP="00794191">
      <w:pPr>
        <w:pStyle w:val="Bezmezer"/>
        <w:spacing w:line="120" w:lineRule="auto"/>
        <w:ind w:left="851" w:right="1110"/>
        <w:jc w:val="both"/>
      </w:pPr>
    </w:p>
    <w:p w14:paraId="67421273" w14:textId="77777777" w:rsidR="00E03FA7" w:rsidRPr="00794191" w:rsidRDefault="00A05F48" w:rsidP="00794191">
      <w:pPr>
        <w:pStyle w:val="Bezmezer"/>
        <w:ind w:left="851" w:right="1110"/>
        <w:jc w:val="both"/>
        <w:rPr>
          <w:b/>
        </w:rPr>
      </w:pPr>
      <w:r w:rsidRPr="00794191">
        <w:rPr>
          <w:b/>
        </w:rPr>
        <w:t xml:space="preserve">D) </w:t>
      </w:r>
      <w:proofErr w:type="spellStart"/>
      <w:r w:rsidR="00E03FA7" w:rsidRPr="00794191">
        <w:rPr>
          <w:b/>
        </w:rPr>
        <w:t>koreferenčními</w:t>
      </w:r>
      <w:proofErr w:type="spellEnd"/>
      <w:r w:rsidR="00E03FA7" w:rsidRPr="00794191">
        <w:rPr>
          <w:b/>
        </w:rPr>
        <w:t>:</w:t>
      </w:r>
    </w:p>
    <w:p w14:paraId="6CCAA755" w14:textId="77777777" w:rsidR="00E03FA7" w:rsidRPr="00794191" w:rsidRDefault="00A05F48" w:rsidP="00794191">
      <w:pPr>
        <w:pStyle w:val="Bezmezer"/>
        <w:ind w:left="851" w:right="1110"/>
        <w:jc w:val="both"/>
      </w:pPr>
      <w:r w:rsidRPr="00794191">
        <w:t>-</w:t>
      </w:r>
      <w:r w:rsidR="00E03FA7" w:rsidRPr="00794191">
        <w:t>zejm. vztahy mezi j</w:t>
      </w:r>
      <w:r w:rsidRPr="00794191">
        <w:t>ednotlivými pojmenováními téže</w:t>
      </w:r>
      <w:r w:rsidR="00E03FA7" w:rsidRPr="00794191">
        <w:t xml:space="preserve"> entity</w:t>
      </w:r>
      <w:r w:rsidR="00F12170" w:rsidRPr="00794191">
        <w:t>/téhož předmětu řeči</w:t>
      </w:r>
      <w:r w:rsidR="00E03FA7" w:rsidRPr="00794191">
        <w:t xml:space="preserve"> (jevu,</w:t>
      </w:r>
      <w:r w:rsidRPr="00794191">
        <w:t xml:space="preserve"> předmětu, činnosti...)</w:t>
      </w:r>
    </w:p>
    <w:p w14:paraId="358254C0" w14:textId="77777777" w:rsidR="00E03FA7" w:rsidRPr="00794191" w:rsidRDefault="00F12170" w:rsidP="00794191">
      <w:pPr>
        <w:pStyle w:val="Bezmezer"/>
        <w:ind w:left="851" w:right="1110"/>
        <w:jc w:val="both"/>
      </w:pPr>
      <w:r w:rsidRPr="00794191">
        <w:t>-</w:t>
      </w:r>
      <w:r w:rsidR="004400E5" w:rsidRPr="00794191">
        <w:t>identifikace opakovaného předmětu</w:t>
      </w:r>
      <w:r w:rsidR="00E03FA7" w:rsidRPr="00794191">
        <w:t xml:space="preserve"> řeči se dociluje různými prostředky:</w:t>
      </w:r>
    </w:p>
    <w:p w14:paraId="63FA20BD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 xml:space="preserve"> a) týmž výrazem</w:t>
      </w:r>
    </w:p>
    <w:p w14:paraId="0DC6EE72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 xml:space="preserve"> b) ukazovacím (popř. osobním) zájmenem</w:t>
      </w:r>
    </w:p>
    <w:p w14:paraId="23B64197" w14:textId="77777777" w:rsidR="00E03FA7" w:rsidRPr="00794191" w:rsidRDefault="00F12170" w:rsidP="00794191">
      <w:pPr>
        <w:pStyle w:val="Bezmezer"/>
        <w:ind w:left="851" w:right="1110"/>
        <w:jc w:val="both"/>
      </w:pPr>
      <w:r w:rsidRPr="00794191">
        <w:t xml:space="preserve"> </w:t>
      </w:r>
      <w:r w:rsidR="00E03FA7" w:rsidRPr="00794191">
        <w:t xml:space="preserve">c) elipsou daného výrazu (nutná shoda gram. </w:t>
      </w:r>
      <w:proofErr w:type="gramStart"/>
      <w:r w:rsidR="00E03FA7" w:rsidRPr="00794191">
        <w:t>kategorií</w:t>
      </w:r>
      <w:proofErr w:type="gramEnd"/>
      <w:r w:rsidR="00E03FA7" w:rsidRPr="00794191">
        <w:t xml:space="preserve"> výrazu např. v přísudku)</w:t>
      </w:r>
    </w:p>
    <w:p w14:paraId="21FEFDD9" w14:textId="77777777" w:rsidR="00E03FA7" w:rsidRPr="00794191" w:rsidRDefault="00F12170" w:rsidP="00794191">
      <w:pPr>
        <w:pStyle w:val="Bezmezer"/>
        <w:ind w:left="851" w:right="1110"/>
        <w:jc w:val="both"/>
      </w:pPr>
      <w:r w:rsidRPr="00794191">
        <w:t xml:space="preserve"> </w:t>
      </w:r>
      <w:r w:rsidR="00E03FA7" w:rsidRPr="00794191">
        <w:t xml:space="preserve">d) synonymicky </w:t>
      </w:r>
    </w:p>
    <w:p w14:paraId="4E5D25F4" w14:textId="77777777" w:rsidR="00E03FA7" w:rsidRPr="00794191" w:rsidRDefault="00F12170" w:rsidP="00794191">
      <w:pPr>
        <w:pStyle w:val="Bezmezer"/>
        <w:ind w:left="851" w:right="1110"/>
        <w:jc w:val="both"/>
      </w:pPr>
      <w:r w:rsidRPr="00794191">
        <w:t xml:space="preserve"> </w:t>
      </w:r>
      <w:r w:rsidR="00E03FA7" w:rsidRPr="00794191">
        <w:t xml:space="preserve">e) </w:t>
      </w:r>
      <w:r w:rsidRPr="00794191">
        <w:t xml:space="preserve">opisné vyjádření (např. hyperonymum + </w:t>
      </w:r>
      <w:proofErr w:type="spellStart"/>
      <w:r w:rsidRPr="00794191">
        <w:t>ukaz</w:t>
      </w:r>
      <w:proofErr w:type="spellEnd"/>
      <w:r w:rsidRPr="00794191">
        <w:t>. zájmeno, metafora)</w:t>
      </w:r>
      <w:r w:rsidR="00E03FA7" w:rsidRPr="00794191">
        <w:t xml:space="preserve"> </w:t>
      </w:r>
    </w:p>
    <w:p w14:paraId="6685DD5A" w14:textId="77777777" w:rsidR="00E03FA7" w:rsidRPr="00794191" w:rsidRDefault="00E03FA7" w:rsidP="00794191">
      <w:pPr>
        <w:pStyle w:val="Bezmezer"/>
        <w:ind w:left="851" w:right="1110"/>
        <w:jc w:val="both"/>
      </w:pPr>
      <w:r w:rsidRPr="00794191">
        <w:t xml:space="preserve">                            ...</w:t>
      </w:r>
    </w:p>
    <w:p w14:paraId="3889AC20" w14:textId="77777777" w:rsidR="00E03FA7" w:rsidRPr="00794191" w:rsidRDefault="00EE0EA9" w:rsidP="00794191">
      <w:pPr>
        <w:pStyle w:val="Bezmezer"/>
        <w:ind w:left="851" w:right="1110"/>
        <w:jc w:val="both"/>
      </w:pPr>
      <w:r w:rsidRPr="00794191">
        <w:t xml:space="preserve">- </w:t>
      </w:r>
      <w:r w:rsidR="00E03FA7" w:rsidRPr="00794191">
        <w:t>anaforické odkazování</w:t>
      </w:r>
      <w:r w:rsidRPr="00794191">
        <w:t xml:space="preserve"> (odkazuje se na týž předmět řeči nazpět v textu) </w:t>
      </w:r>
      <w:r w:rsidR="00E03FA7" w:rsidRPr="00794191">
        <w:t>x kataforické</w:t>
      </w:r>
      <w:r w:rsidRPr="00794191">
        <w:t xml:space="preserve"> (odkazuje se</w:t>
      </w:r>
      <w:r w:rsidR="00E03FA7" w:rsidRPr="00794191">
        <w:t xml:space="preserve"> dopředu do textu; např. u výrazů členících text: nejprve..., jednak... atp.)</w:t>
      </w:r>
    </w:p>
    <w:p w14:paraId="149D06B8" w14:textId="77777777" w:rsidR="00E03FA7" w:rsidRPr="00794191" w:rsidRDefault="00EE0EA9" w:rsidP="00794191">
      <w:pPr>
        <w:pStyle w:val="Bezmezer"/>
        <w:ind w:left="851" w:right="1110"/>
        <w:jc w:val="both"/>
      </w:pPr>
      <w:r w:rsidRPr="00794191">
        <w:t>- pro soudržnost je důležitá jednoznačnost odkazování</w:t>
      </w:r>
    </w:p>
    <w:p w14:paraId="67177212" w14:textId="77777777" w:rsidR="00B60ED7" w:rsidRPr="00794191" w:rsidRDefault="00B60ED7" w:rsidP="00794191">
      <w:pPr>
        <w:pStyle w:val="Bezmezer"/>
        <w:ind w:left="851" w:right="1110"/>
        <w:jc w:val="both"/>
      </w:pPr>
    </w:p>
    <w:sectPr w:rsidR="00B60ED7" w:rsidRPr="00794191" w:rsidSect="00794191">
      <w:pgSz w:w="11906" w:h="16838"/>
      <w:pgMar w:top="170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5645"/>
    <w:multiLevelType w:val="hybridMultilevel"/>
    <w:tmpl w:val="DB0607E4"/>
    <w:lvl w:ilvl="0" w:tplc="CF28D98E">
      <w:start w:val="2"/>
      <w:numFmt w:val="lowerLetter"/>
      <w:lvlText w:val="%1)"/>
      <w:lvlJc w:val="left"/>
      <w:pPr>
        <w:tabs>
          <w:tab w:val="num" w:pos="2604"/>
        </w:tabs>
        <w:ind w:left="26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4"/>
        </w:tabs>
        <w:ind w:left="33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44"/>
        </w:tabs>
        <w:ind w:left="40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64"/>
        </w:tabs>
        <w:ind w:left="47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84"/>
        </w:tabs>
        <w:ind w:left="54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04"/>
        </w:tabs>
        <w:ind w:left="62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24"/>
        </w:tabs>
        <w:ind w:left="69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44"/>
        </w:tabs>
        <w:ind w:left="76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64"/>
        </w:tabs>
        <w:ind w:left="8364" w:hanging="180"/>
      </w:pPr>
    </w:lvl>
  </w:abstractNum>
  <w:abstractNum w:abstractNumId="1" w15:restartNumberingAfterBreak="0">
    <w:nsid w:val="7FF22E53"/>
    <w:multiLevelType w:val="hybridMultilevel"/>
    <w:tmpl w:val="B73024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E013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B24F5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A7"/>
    <w:rsid w:val="00007FB1"/>
    <w:rsid w:val="00151B91"/>
    <w:rsid w:val="001862E8"/>
    <w:rsid w:val="004107EA"/>
    <w:rsid w:val="004361DB"/>
    <w:rsid w:val="004400E5"/>
    <w:rsid w:val="004C0F0E"/>
    <w:rsid w:val="006F426F"/>
    <w:rsid w:val="007375C8"/>
    <w:rsid w:val="007911BF"/>
    <w:rsid w:val="00794191"/>
    <w:rsid w:val="008018F7"/>
    <w:rsid w:val="008F74FC"/>
    <w:rsid w:val="00983233"/>
    <w:rsid w:val="00A05F48"/>
    <w:rsid w:val="00B36FC3"/>
    <w:rsid w:val="00B60ED7"/>
    <w:rsid w:val="00BA21A1"/>
    <w:rsid w:val="00BE662B"/>
    <w:rsid w:val="00C41C5B"/>
    <w:rsid w:val="00C615C2"/>
    <w:rsid w:val="00C67A92"/>
    <w:rsid w:val="00E03FA7"/>
    <w:rsid w:val="00EE0EA9"/>
    <w:rsid w:val="00F12170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028A"/>
  <w15:docId w15:val="{5A041B7B-0A4C-4242-AE3B-10E765BF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Jínová</dc:creator>
  <cp:lastModifiedBy>Irena Vaňková</cp:lastModifiedBy>
  <cp:revision>2</cp:revision>
  <dcterms:created xsi:type="dcterms:W3CDTF">2020-03-12T13:55:00Z</dcterms:created>
  <dcterms:modified xsi:type="dcterms:W3CDTF">2020-03-12T13:55:00Z</dcterms:modified>
</cp:coreProperties>
</file>