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5F" w:rsidRPr="0061565F" w:rsidRDefault="0061565F" w:rsidP="006156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/>
        </w:rPr>
      </w:pPr>
      <w:hyperlink r:id="rId4" w:tooltip="Permanent Link to Ještě jednou k pojetí výuky literatury na středních školách" w:history="1">
        <w:r w:rsidRPr="0061565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cs-CZ"/>
          </w:rPr>
          <w:t>Ještě jednou k pojetí výuky literatury na středních školách</w:t>
        </w:r>
      </w:hyperlink>
    </w:p>
    <w:p w:rsidR="0061565F" w:rsidRPr="0061565F" w:rsidRDefault="0061565F" w:rsidP="0061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Vložil: admin Úno - 2 - 2014 </w:t>
      </w:r>
      <w:hyperlink r:id="rId5" w:anchor="comments" w:history="1">
        <w:r w:rsidRPr="00615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1 Komentář</w:t>
        </w:r>
      </w:hyperlink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61565F" w:rsidRPr="0061565F" w:rsidRDefault="0061565F" w:rsidP="0061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Minidiskuse k článku o taháku se stočila na věčné češtinářské téma a neuralgický bod našich pedagogických snah: jak domět středoškoláky k četbě kvalitní literatury, aniž by podváděli stahováním obsahů z internetu; jak v literární složce předmětu „probrat a splnit“, a přitom </w:t>
      </w:r>
      <w:r w:rsidRPr="0061565F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neskončit na telefonních seznamech autorů a děl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:rsidR="0061565F" w:rsidRPr="0061565F" w:rsidRDefault="0061565F" w:rsidP="0061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>Něco jsem zde i jinde k uvedenému problému již napsal; pro potřeby tohoto webu se pokusím o  malý souhrn:</w:t>
      </w:r>
    </w:p>
    <w:p w:rsidR="0061565F" w:rsidRPr="0061565F" w:rsidRDefault="0061565F" w:rsidP="0061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Velmi se mi osvědčuje </w:t>
      </w:r>
      <w:r w:rsidRPr="0061565F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výuka založená primárně na četbě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tedy na dílech, </w:t>
      </w:r>
      <w:r w:rsidRPr="0061565F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nikoli na soustavné literární historii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v 1. ročníku střední školy učím celý rok </w:t>
      </w:r>
      <w:r w:rsidRPr="0061565F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úvod do čtenářství a studia literatury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založený právě na četbě ukázek i celých děl, přiměřených věku. Jde o „lidského“ uceleného průvodce literární teorií; poodhalí se tu takové pojmy jako </w:t>
      </w:r>
      <w:r w:rsidRPr="0061565F">
        <w:rPr>
          <w:rFonts w:ascii="Times New Roman" w:eastAsia="Times New Roman" w:hAnsi="Times New Roman" w:cs="Times New Roman"/>
          <w:i/>
          <w:iCs/>
          <w:sz w:val="24"/>
          <w:szCs w:val="24"/>
          <w:lang w:val="cs-CZ"/>
        </w:rPr>
        <w:t xml:space="preserve">estetický prožitek; literární druhy a žánry; poezie, próza a drama; literární předloha a námět; literární postava; literární a hudební motiv a téma; detail; ideologie v literatuře, psaní a la these; 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a dále pak následuje půlroční seznámení s literární morfologii: </w:t>
      </w:r>
      <w:r w:rsidRPr="0061565F">
        <w:rPr>
          <w:rFonts w:ascii="Times New Roman" w:eastAsia="Times New Roman" w:hAnsi="Times New Roman" w:cs="Times New Roman"/>
          <w:i/>
          <w:iCs/>
          <w:sz w:val="24"/>
          <w:szCs w:val="24"/>
          <w:lang w:val="cs-CZ"/>
        </w:rPr>
        <w:t>hlásková instrumentace; afektivní pojmenování; figury; tropy; základní versologické pojmy (volný a vázaný verš, rytmus, rým); základní naratologické pojmy (pásmo vypravěče a postavy; monolog a dialog, vnitřní monolog; přímá / nepřímá /polopřímá / neznačená přímá řeč); kompozice literárního díla; úvod do teatrologie.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Opakuji: vše na pečlivě vybraných, věku přiměřených textech; vždy přitom řeknu něco i o autorovi ukázky a daném literárním směru či žánru.</w:t>
      </w:r>
    </w:p>
    <w:p w:rsidR="0061565F" w:rsidRPr="0061565F" w:rsidRDefault="0061565F" w:rsidP="0061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Ve 2. ročníku jsou podle zkušeností účinným motivačním prvkem </w:t>
      </w:r>
      <w:r w:rsidRPr="0061565F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průřezová témata, 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zejména </w:t>
      </w:r>
      <w:r w:rsidRPr="0061565F">
        <w:rPr>
          <w:rFonts w:ascii="Times New Roman" w:eastAsia="Times New Roman" w:hAnsi="Times New Roman" w:cs="Times New Roman"/>
          <w:i/>
          <w:iCs/>
          <w:sz w:val="24"/>
          <w:szCs w:val="24"/>
          <w:lang w:val="cs-CZ"/>
        </w:rPr>
        <w:t>literatura a film,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61565F">
        <w:rPr>
          <w:rFonts w:ascii="Times New Roman" w:eastAsia="Times New Roman" w:hAnsi="Times New Roman" w:cs="Times New Roman"/>
          <w:i/>
          <w:iCs/>
          <w:sz w:val="24"/>
          <w:szCs w:val="24"/>
          <w:lang w:val="cs-CZ"/>
        </w:rPr>
        <w:t>literatura a hudba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kde propojujeme debaty nad díly s promítáním jejich filmového zpracování, resp. kde porovnáváme různé způsoby ztvárnění podobných témat hudebními skladateli a spisovateli a hledáme společné rysy děl hudebních a literárních. Dalšími průřezovými či žánrově-tematickými aktivitami jsou namátkou tyto: </w:t>
      </w:r>
      <w:r w:rsidRPr="0061565F">
        <w:rPr>
          <w:rFonts w:ascii="Times New Roman" w:eastAsia="Times New Roman" w:hAnsi="Times New Roman" w:cs="Times New Roman"/>
          <w:i/>
          <w:iCs/>
          <w:sz w:val="24"/>
          <w:szCs w:val="24"/>
          <w:lang w:val="cs-CZ"/>
        </w:rPr>
        <w:t xml:space="preserve">kýč a brak nejen v literatuře; ženská hrdinka v literatuře; téma „cesta“ v literatuře; projekt „vše o vybraném literárním směru s přesahem do hudby a výtvarného umění“; projekt „vše o vybraném literárním žánru“; sci-fi; představuji vám svého oblíbeného autora. 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Tyto aktivity se dějí většinou formou dlouhodobějších projektů. Výsledky tří nejlepších z nich naleznete na webu Open Gate </w:t>
      </w:r>
      <w:hyperlink r:id="rId6" w:tgtFrame="_blank" w:tooltip="Studentské projekty ČJL - Gymnázium Open Gate" w:history="1">
        <w:r w:rsidRPr="00615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zde</w:t>
        </w:r>
      </w:hyperlink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(rozklikněte si práce Jakuba Musila na téma </w:t>
      </w:r>
      <w:r w:rsidRPr="0061565F">
        <w:rPr>
          <w:rFonts w:ascii="Times New Roman" w:eastAsia="Times New Roman" w:hAnsi="Times New Roman" w:cs="Times New Roman"/>
          <w:i/>
          <w:iCs/>
          <w:sz w:val="24"/>
          <w:szCs w:val="24"/>
          <w:lang w:val="cs-CZ"/>
        </w:rPr>
        <w:t>Moderní umělecké směry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Kláry Tučkové a Jolany Venenyové na téma </w:t>
      </w:r>
      <w:r w:rsidRPr="0061565F">
        <w:rPr>
          <w:rFonts w:ascii="Times New Roman" w:eastAsia="Times New Roman" w:hAnsi="Times New Roman" w:cs="Times New Roman"/>
          <w:i/>
          <w:iCs/>
          <w:sz w:val="24"/>
          <w:szCs w:val="24"/>
          <w:lang w:val="cs-CZ"/>
        </w:rPr>
        <w:t>Žurnalistika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Kristýny Hříbalové na téma </w:t>
      </w:r>
      <w:r w:rsidRPr="0061565F">
        <w:rPr>
          <w:rFonts w:ascii="Times New Roman" w:eastAsia="Times New Roman" w:hAnsi="Times New Roman" w:cs="Times New Roman"/>
          <w:i/>
          <w:iCs/>
          <w:sz w:val="24"/>
          <w:szCs w:val="24"/>
          <w:lang w:val="cs-CZ"/>
        </w:rPr>
        <w:t>Stanislaw Lem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>). Za nejcennější na nich považuji to, že autoři a autorky nepracovali jen s internetovými zdroji, ale též s primární, papírovou odbornou literaturou.</w:t>
      </w:r>
    </w:p>
    <w:p w:rsidR="0061565F" w:rsidRPr="0061565F" w:rsidRDefault="0061565F" w:rsidP="0061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Samozřejmě klíčovým faktorem úspěchu výuky založené na dílech je </w:t>
      </w:r>
      <w:r w:rsidRPr="0061565F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výběr zadávaných knih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: vždyť tento postup užívám právě proto, abych se vyhnul autorům a titulům, již a jež dnes už nemají co říct, a zbytečně dál řádí v učebnicích, učebních plánech a následně i ve výuce – na úkor interpretace. Díla zadávám jako </w:t>
      </w:r>
      <w:r w:rsidRPr="0061565F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povinnou četbu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 rozsahu cca 4-5 knih na pololetí, protože jinak se nedají intepretovat tak, aby se zapojili pokud možno všichni žáci dané třídy. (Při výlučném systému „nechť každý čte, co chce“ je kolektivní interpretace – a ta je didakticky 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>nejcennější – prostě nemožná.) Každé dílo je obsaženo ve školním seznamu maturitní četby, takže do oktávy má třída k maturitě načteno; to je slušná motivace.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V </w:t>
      </w:r>
      <w:r w:rsidRPr="0061565F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kvintě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jdu hlavně po kvalitní literatuře dobrodružné, sci-fi a fantasy (Verne, Baron Prášil, poslední díl H. Pottera), tu a tam však už přimísím něco závažnějšího (Dobrodružství H. Finna, Starořecké báje a pověsti, Matoušovo a Lukášovo Evangelium).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V </w:t>
      </w:r>
      <w:r w:rsidRPr="0061565F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sextě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se náročnost pomalu zvyšuje (na téma </w:t>
      </w:r>
      <w:r w:rsidRPr="0061565F">
        <w:rPr>
          <w:rFonts w:ascii="Times New Roman" w:eastAsia="Times New Roman" w:hAnsi="Times New Roman" w:cs="Times New Roman"/>
          <w:i/>
          <w:iCs/>
          <w:sz w:val="24"/>
          <w:szCs w:val="24"/>
          <w:lang w:val="cs-CZ"/>
        </w:rPr>
        <w:t>kýč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sice ještě zařazuji Love Story a Dámu s kaméliemi, ale už se tam vyskytuje i Genesis a Exodus, tři delší povídky Kafky, Valérie a týden divů apod.); letos jsem v sextě věřím zabodoval s Páralovým Mladým mužem a bílou velrybou – tato generace už o Páralovi vůbec neví, v životě o něm neslyšeli, ale příběh uznali za dobrý, i když se odehrává v jim absolutně vzdáleném období tzv. normalizace.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V </w:t>
      </w:r>
      <w:r w:rsidRPr="0061565F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septimě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a </w:t>
      </w:r>
      <w:r w:rsidRPr="0061565F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oktávě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začíná na naší škole literární kurz zakončený mezinárodní maturitou IB; jeho tituly jsou samozřejmě již hodně náročné, ale věřím, že alespoň na gymnáziu přenosné na jakoukoli školu tohoto typu i bez IB: Paní Bovaryová, Mistr a Markétka, Sestry Makiokovy, Trampoty pana Humbla, Příliš hlučná samota, Máj, Labyrint světa…; na každý z nich mám kolem 11-12 hodin, takže při hluboké interpretaci si dokážeme dílo přiblížit docela zasvěceně, včetně společenskohistorického a kulturního kontextu.</w:t>
      </w:r>
    </w:p>
    <w:p w:rsidR="0061565F" w:rsidRPr="0061565F" w:rsidRDefault="0061565F" w:rsidP="0061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Na odkazu </w:t>
      </w:r>
      <w:hyperlink r:id="rId7" w:history="1">
        <w:r w:rsidRPr="00615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Seznam četby Open Gate</w:t>
        </w:r>
      </w:hyperlink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naleznete tituly, které svým žákům po čtyři středoškolské roky zadávám, a to i v pořadí, ve kterém je v dané třídě čtou. Tu a tam jej poněkud obměním, kostra ale zůstává stejná.</w:t>
      </w:r>
    </w:p>
    <w:p w:rsidR="0061565F" w:rsidRPr="0061565F" w:rsidRDefault="0061565F" w:rsidP="0061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>Právě proto, že neučím literaturu metodou „Od Gilgameše po Viewegha“, mám na interpretaci každého zadaného titulu i několik hodin, projeví-li třída zájem; téměř vždy si – i mimo sextu – pustíme filmové zpracování, existuje-li.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Zapláče přitom Čelakovský, Krásnohorská nebo Čep, ale upřímně – žádná škoda. (Naopak K. Havlíčka a Erbena probírám, a to v souvislosti s Máchou; ty bych nevypustil.) Pozor však! Jestliže při takovéhle výuce, založené na četbě, nakombinujeme tituly od kvinty/1. ročníku vhodně, nakonec se žákům i ta </w:t>
      </w:r>
      <w:r w:rsidRPr="0061565F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základní osa vývoje, žánrů i uměleckých směrů či epoch 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>poskládá: např. s Komenským proberu renesanci a baroko, v průřezových tématech klasicismus a romantismus; u Austenové pak realismus, jejž rozšířím o francouzský záběr při Flaubertovi a o magickou varietu u Bulgakova; na Nezvalově Valérii ukážu surrealismus a samozřejmě ještě předtím, v rámci seznámení se s autorem a kontextem, si přečteme v hodinách řadu básní (i Seifertových) řazených do českého poetismu. Pořád ale je to systém založený primárně na dílech, nikoli na soustavné literární historii.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Mám 4 hodiny češtiny týdně (jen v oktávě někdy – ne každý rok – požádám o posílení na 5, protože moji žáci skládají z češtiny maturitu jak českou, tak mezinárodní: někdy je to docela </w:t>
      </w:r>
      <w:r w:rsidRPr="0061565F">
        <w:rPr>
          <w:rFonts w:ascii="Times New Roman" w:eastAsia="Times New Roman" w:hAnsi="Times New Roman" w:cs="Times New Roman"/>
          <w:i/>
          <w:iCs/>
          <w:sz w:val="24"/>
          <w:szCs w:val="24"/>
          <w:lang w:val="cs-CZ"/>
        </w:rPr>
        <w:t>random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>, když týž den píší ráno maturitní slohovku z české češtiny, dopoledne českou IB interpretační esej o 550-800 slovech a odpoledne IB esej z fyziky, a nikdo je nelituje).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Dotaci přísně dělím 2+2 mezi literaturu na straně jedné a jazyk a sloh na straně druhé, byť někdy po měsíčních blocích, nikoli po týdnech. Stíhám v klidu a bez nervů, včetně onoho náročného IB kurzu.</w:t>
      </w:r>
    </w:p>
    <w:p w:rsidR="0061565F" w:rsidRPr="0061565F" w:rsidRDefault="0061565F" w:rsidP="0061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Znovu na tomto místě předejdu námitce, jíž často čelím: ano, učím na tzv. elitní škole; ano, vedení této školy umožňuje kreativním pedagogům tvůrčí rozlet v množství větším než malém. Ovšem ve třídách jsou i žáci z dětských domovů, sociálně či jinak rozvrácených rodin, leckdy s opravdu hodně špatnou startovací pozicí. A ty interaktivní tabule a počítače už snad nejsou u nás 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>až tak výjimečným zjevem. Vnitřní vytápěný bazén asi ano, ale v něm češtinu nepořádám. Koneckonců jsem popisovaným stylem učil i na běžném maloměstském gymnáziu s naprosto standardní skladbou žáků a vybavením – fungovalo to stejně dobře.</w:t>
      </w:r>
    </w:p>
    <w:p w:rsidR="0061565F" w:rsidRPr="0061565F" w:rsidRDefault="0061565F" w:rsidP="0061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Toto vše uvádím pro možnou inspiraci – nikomu ten systém samozřejmě nevnucuji. Naopak: už roky tvrdím, že každý učitel by si měl </w:t>
      </w:r>
      <w:r w:rsidRPr="0061565F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ušít na svou míru</w:t>
      </w: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takový přístup a takové metody výuky, jež vyhovují hlavně jemu (a typu školy, na níž učí) – dnes to už díky RVP jde; když se nutí do něčeho, co mu nesedí, málokdy to dopadne dobře. Já sám klidně oželím Goetha, protože jsem nikdy nepochopil, co na něm kdo vidí, a daleko živěji, sdělněji a snad i úspěšněji uvedu třídu do moderní japonské literatury skrze Tanizakiho, na nějž nedám dopustit.</w:t>
      </w:r>
    </w:p>
    <w:p w:rsidR="0061565F" w:rsidRPr="0061565F" w:rsidRDefault="0061565F" w:rsidP="0061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>Mimochodem mám jednu docela zajímavou zpětnou vazbu: Dost často na naši školu přestupují do sexty či septimy gymnazisté mající zájem o onen kurz zakončený mezinárodní maturitou. Mívají oči navrch hlavy, že „u nich“ už byli v půlce sexty u májovců, zatímco my si místo nich pouštíme Chopina a Mendelsohna a hledáme společné rysy romantické hudby a romantických básní od Petöfiho k Heinovi. „Tohle je hodina češtiny?“, nechala se slyšet jedna dnes již abiturientka. Nakonec ale téměř všichni potvrzují, že ten netradiční postup jim sedne lépe. Rozumíme si jistě:  nehovořím teď o srovnávání učitelů, nýbrž systémů výuky.</w:t>
      </w:r>
    </w:p>
    <w:p w:rsidR="0061565F" w:rsidRPr="0061565F" w:rsidRDefault="0061565F" w:rsidP="00615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15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/>
        </w:rPr>
        <w:t>Jiří Kostečka</w:t>
      </w:r>
    </w:p>
    <w:p w:rsidR="0061565F" w:rsidRPr="0061565F" w:rsidRDefault="0061565F" w:rsidP="00615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Kategorie: </w:t>
      </w:r>
      <w:hyperlink r:id="rId8" w:history="1">
        <w:r w:rsidRPr="00615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Články</w:t>
        </w:r>
      </w:hyperlink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hyperlink r:id="rId9" w:history="1">
        <w:r w:rsidRPr="00615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/>
          </w:rPr>
          <w:t>Metodické podněty</w:t>
        </w:r>
      </w:hyperlink>
      <w:r w:rsidRPr="0061565F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D373AA" w:rsidRDefault="00D373AA">
      <w:bookmarkStart w:id="0" w:name="_GoBack"/>
      <w:bookmarkEnd w:id="0"/>
    </w:p>
    <w:sectPr w:rsidR="00D3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50"/>
    <w:rsid w:val="0061565F"/>
    <w:rsid w:val="00D373AA"/>
    <w:rsid w:val="00F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3BFE9-D699-4DD8-814A-7566E58A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5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56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156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61565F"/>
  </w:style>
  <w:style w:type="character" w:customStyle="1" w:styleId="clock">
    <w:name w:val="clock"/>
    <w:basedOn w:val="DefaultParagraphFont"/>
    <w:rsid w:val="0061565F"/>
  </w:style>
  <w:style w:type="character" w:customStyle="1" w:styleId="comm">
    <w:name w:val="comm"/>
    <w:basedOn w:val="DefaultParagraphFont"/>
    <w:rsid w:val="0061565F"/>
  </w:style>
  <w:style w:type="character" w:styleId="Strong">
    <w:name w:val="Strong"/>
    <w:basedOn w:val="DefaultParagraphFont"/>
    <w:uiPriority w:val="22"/>
    <w:qFormat/>
    <w:rsid w:val="0061565F"/>
    <w:rPr>
      <w:b/>
      <w:bCs/>
    </w:rPr>
  </w:style>
  <w:style w:type="character" w:styleId="Emphasis">
    <w:name w:val="Emphasis"/>
    <w:basedOn w:val="DefaultParagraphFont"/>
    <w:uiPriority w:val="20"/>
    <w:qFormat/>
    <w:rsid w:val="0061565F"/>
    <w:rPr>
      <w:i/>
      <w:iCs/>
    </w:rPr>
  </w:style>
  <w:style w:type="character" w:customStyle="1" w:styleId="category">
    <w:name w:val="category"/>
    <w:basedOn w:val="DefaultParagraphFont"/>
    <w:rsid w:val="0061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estinaru.cz/category/clank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cestinaru.cz/wp-content/uploads/2014/02/Seznam-&#269;etby-Open-Gat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gate.cz/cs/aktuality/11985/prace-studen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scestinaru.cz/jeste-jednou-k-moznostem-vyuky-literatury-na-strednich-skolach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scestinaru.cz/jeste-jednou-k-moznostem-vyuky-literatury-na-strednich-skolach/" TargetMode="External"/><Relationship Id="rId9" Type="http://schemas.openxmlformats.org/officeDocument/2006/relationships/hyperlink" Target="https://www.ascestinaru.cz/category/vyuka-a-skola-2/metodicke-podne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7657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Komberec</dc:creator>
  <cp:keywords/>
  <dc:description/>
  <cp:lastModifiedBy>Filip Komberec</cp:lastModifiedBy>
  <cp:revision>2</cp:revision>
  <dcterms:created xsi:type="dcterms:W3CDTF">2019-10-05T09:50:00Z</dcterms:created>
  <dcterms:modified xsi:type="dcterms:W3CDTF">2019-10-05T09:50:00Z</dcterms:modified>
</cp:coreProperties>
</file>