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EC" w:rsidRPr="00F10725" w:rsidRDefault="004164EC" w:rsidP="00484053">
      <w:pPr>
        <w:spacing w:line="360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F10725">
        <w:rPr>
          <w:rFonts w:asciiTheme="minorHAnsi" w:hAnsiTheme="minorHAnsi" w:cstheme="minorHAnsi"/>
          <w:b/>
          <w:sz w:val="30"/>
          <w:szCs w:val="30"/>
        </w:rPr>
        <w:t xml:space="preserve">Možný postup vypořádání se s hněvem a </w:t>
      </w:r>
      <w:proofErr w:type="gramStart"/>
      <w:r w:rsidRPr="00F10725">
        <w:rPr>
          <w:rFonts w:asciiTheme="minorHAnsi" w:hAnsiTheme="minorHAnsi" w:cstheme="minorHAnsi"/>
          <w:b/>
          <w:sz w:val="30"/>
          <w:szCs w:val="30"/>
        </w:rPr>
        <w:t>zlostí  =</w:t>
      </w:r>
      <w:proofErr w:type="gramEnd"/>
      <w:r w:rsidRPr="00F10725">
        <w:rPr>
          <w:rFonts w:asciiTheme="minorHAnsi" w:hAnsiTheme="minorHAnsi" w:cstheme="minorHAnsi"/>
          <w:b/>
          <w:sz w:val="30"/>
          <w:szCs w:val="30"/>
        </w:rPr>
        <w:t xml:space="preserve">&gt;  </w:t>
      </w:r>
      <w:r w:rsidRPr="00F10725">
        <w:rPr>
          <w:rFonts w:asciiTheme="minorHAnsi" w:hAnsiTheme="minorHAnsi" w:cstheme="minorHAnsi"/>
          <w:b/>
          <w:sz w:val="30"/>
          <w:szCs w:val="30"/>
          <w:shd w:val="clear" w:color="auto" w:fill="D6E3BC"/>
        </w:rPr>
        <w:t>práce s „Já výrokem“</w:t>
      </w:r>
    </w:p>
    <w:p w:rsidR="007B7721" w:rsidRPr="00F10725" w:rsidRDefault="007B7721" w:rsidP="004840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0725">
        <w:rPr>
          <w:rFonts w:asciiTheme="minorHAnsi" w:hAnsiTheme="minorHAnsi" w:cstheme="minorHAnsi"/>
          <w:sz w:val="22"/>
          <w:szCs w:val="22"/>
        </w:rPr>
        <w:t>Zdroj:</w:t>
      </w:r>
      <w:r w:rsidR="00484053" w:rsidRPr="00F10725">
        <w:rPr>
          <w:rFonts w:asciiTheme="minorHAnsi" w:hAnsiTheme="minorHAnsi" w:cstheme="minorHAnsi"/>
          <w:sz w:val="22"/>
          <w:szCs w:val="22"/>
        </w:rPr>
        <w:t xml:space="preserve"> </w:t>
      </w:r>
      <w:r w:rsidRPr="00F10725">
        <w:rPr>
          <w:rFonts w:asciiTheme="minorHAnsi" w:hAnsiTheme="minorHAnsi" w:cstheme="minorHAnsi"/>
          <w:sz w:val="22"/>
          <w:szCs w:val="22"/>
        </w:rPr>
        <w:t xml:space="preserve">Návod pro studenty SŠ a žáky 8. a 9. ročníků ZŠ využívaný v projektu </w:t>
      </w:r>
      <w:r w:rsidR="00484053" w:rsidRPr="00F10725">
        <w:rPr>
          <w:rFonts w:asciiTheme="minorHAnsi" w:hAnsiTheme="minorHAnsi" w:cstheme="minorHAnsi"/>
          <w:i/>
          <w:sz w:val="22"/>
          <w:szCs w:val="22"/>
        </w:rPr>
        <w:t>Být úspěšný</w:t>
      </w:r>
      <w:r w:rsidR="00484053" w:rsidRPr="00F1072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84053" w:rsidRPr="00F10725">
        <w:rPr>
          <w:rFonts w:asciiTheme="minorHAnsi" w:hAnsiTheme="minorHAnsi" w:cstheme="minorHAnsi"/>
          <w:sz w:val="22"/>
          <w:szCs w:val="22"/>
        </w:rPr>
        <w:t>Elio</w:t>
      </w:r>
      <w:proofErr w:type="spellEnd"/>
      <w:r w:rsidRPr="00F107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4053" w:rsidRPr="00F10725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="00484053" w:rsidRPr="00F10725">
        <w:rPr>
          <w:rFonts w:asciiTheme="minorHAnsi" w:hAnsiTheme="minorHAnsi" w:cstheme="minorHAnsi"/>
          <w:sz w:val="22"/>
          <w:szCs w:val="22"/>
        </w:rPr>
        <w:t>.).</w:t>
      </w:r>
    </w:p>
    <w:p w:rsidR="00484053" w:rsidRPr="00F10725" w:rsidRDefault="00484053" w:rsidP="00484053">
      <w:pPr>
        <w:spacing w:line="360" w:lineRule="auto"/>
        <w:jc w:val="both"/>
        <w:rPr>
          <w:rFonts w:asciiTheme="minorHAnsi" w:hAnsiTheme="minorHAnsi" w:cstheme="minorHAnsi"/>
        </w:rPr>
      </w:pPr>
    </w:p>
    <w:p w:rsidR="004164EC" w:rsidRPr="00F10725" w:rsidRDefault="004164EC" w:rsidP="00F10725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F10725">
        <w:rPr>
          <w:rFonts w:asciiTheme="minorHAnsi" w:hAnsiTheme="minorHAnsi" w:cstheme="minorHAnsi"/>
          <w:sz w:val="28"/>
          <w:szCs w:val="28"/>
        </w:rPr>
        <w:t xml:space="preserve">Reagujme co nejdříve po konfliktní události, nikoli však impulsivně a pod tlakem emocí. </w:t>
      </w:r>
    </w:p>
    <w:p w:rsidR="004164EC" w:rsidRPr="00F10725" w:rsidRDefault="004164EC" w:rsidP="00F10725">
      <w:pPr>
        <w:spacing w:line="360" w:lineRule="auto"/>
        <w:ind w:left="426"/>
        <w:jc w:val="both"/>
        <w:rPr>
          <w:rFonts w:asciiTheme="minorHAnsi" w:hAnsiTheme="minorHAnsi" w:cstheme="minorHAnsi"/>
          <w:sz w:val="8"/>
          <w:szCs w:val="8"/>
        </w:rPr>
      </w:pPr>
    </w:p>
    <w:p w:rsidR="004164EC" w:rsidRPr="00F10725" w:rsidRDefault="004164EC" w:rsidP="00F10725">
      <w:pPr>
        <w:spacing w:line="360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:rsidR="004164EC" w:rsidRPr="00F10725" w:rsidRDefault="004164EC" w:rsidP="00F10725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F10725">
        <w:rPr>
          <w:rFonts w:asciiTheme="minorHAnsi" w:hAnsiTheme="minorHAnsi" w:cstheme="minorHAnsi"/>
          <w:sz w:val="28"/>
          <w:szCs w:val="28"/>
        </w:rPr>
        <w:t>Navažme a udržujme s druhým oční kontakt, nikoli však upřeným pohledem.</w:t>
      </w:r>
    </w:p>
    <w:p w:rsidR="004164EC" w:rsidRPr="00F10725" w:rsidRDefault="004164EC" w:rsidP="00F10725">
      <w:pPr>
        <w:spacing w:line="36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F1072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64EC" w:rsidRPr="00F10725" w:rsidRDefault="004164EC" w:rsidP="00F10725">
      <w:pPr>
        <w:pStyle w:val="Odstavecseseznamem"/>
        <w:spacing w:line="360" w:lineRule="auto"/>
        <w:ind w:left="426"/>
        <w:rPr>
          <w:rFonts w:asciiTheme="minorHAnsi" w:hAnsiTheme="minorHAnsi" w:cstheme="minorHAnsi"/>
          <w:sz w:val="10"/>
          <w:szCs w:val="10"/>
        </w:rPr>
      </w:pPr>
    </w:p>
    <w:p w:rsidR="004164EC" w:rsidRPr="00F10725" w:rsidRDefault="004164EC" w:rsidP="00F10725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F10725">
        <w:rPr>
          <w:rFonts w:asciiTheme="minorHAnsi" w:hAnsiTheme="minorHAnsi" w:cstheme="minorHAnsi"/>
          <w:sz w:val="28"/>
          <w:szCs w:val="28"/>
        </w:rPr>
        <w:t>Formulujme sdělení pro druhého v 1. osobě, tj. „</w:t>
      </w:r>
      <w:r w:rsidRPr="00F10725">
        <w:rPr>
          <w:rFonts w:asciiTheme="minorHAnsi" w:hAnsiTheme="minorHAnsi" w:cstheme="minorHAnsi"/>
          <w:b/>
          <w:sz w:val="28"/>
          <w:szCs w:val="28"/>
        </w:rPr>
        <w:t>JÁ</w:t>
      </w:r>
      <w:r w:rsidRPr="00F10725">
        <w:rPr>
          <w:rFonts w:asciiTheme="minorHAnsi" w:hAnsiTheme="minorHAnsi" w:cstheme="minorHAnsi"/>
          <w:sz w:val="28"/>
          <w:szCs w:val="28"/>
        </w:rPr>
        <w:t xml:space="preserve">“ + přidejme již dříve pojmenovaný pocit. Např.: </w:t>
      </w:r>
      <w:r w:rsidRPr="00F10725">
        <w:rPr>
          <w:rFonts w:asciiTheme="minorHAnsi" w:hAnsiTheme="minorHAnsi" w:cstheme="minorHAnsi"/>
          <w:i/>
          <w:sz w:val="28"/>
          <w:szCs w:val="28"/>
        </w:rPr>
        <w:t>„Jsem naštvaný…“</w:t>
      </w:r>
      <w:r w:rsidRPr="00F10725">
        <w:rPr>
          <w:rFonts w:asciiTheme="minorHAnsi" w:hAnsiTheme="minorHAnsi" w:cstheme="minorHAnsi"/>
          <w:sz w:val="28"/>
          <w:szCs w:val="28"/>
        </w:rPr>
        <w:t xml:space="preserve"> a nikoli: </w:t>
      </w:r>
      <w:r w:rsidRPr="00F10725">
        <w:rPr>
          <w:rFonts w:asciiTheme="minorHAnsi" w:hAnsiTheme="minorHAnsi" w:cstheme="minorHAnsi"/>
          <w:i/>
          <w:sz w:val="28"/>
          <w:szCs w:val="28"/>
        </w:rPr>
        <w:t>„Štveš mě…“</w:t>
      </w:r>
      <w:r w:rsidRPr="00F10725">
        <w:rPr>
          <w:rFonts w:asciiTheme="minorHAnsi" w:hAnsiTheme="minorHAnsi" w:cstheme="minorHAnsi"/>
          <w:sz w:val="28"/>
          <w:szCs w:val="28"/>
        </w:rPr>
        <w:t xml:space="preserve"> (t. j. „TY“). </w:t>
      </w:r>
    </w:p>
    <w:p w:rsidR="004164EC" w:rsidRPr="00F10725" w:rsidRDefault="004164EC" w:rsidP="00F10725">
      <w:pPr>
        <w:spacing w:line="360" w:lineRule="auto"/>
        <w:ind w:left="426"/>
        <w:jc w:val="both"/>
        <w:rPr>
          <w:rFonts w:asciiTheme="minorHAnsi" w:hAnsiTheme="minorHAnsi" w:cstheme="minorHAnsi"/>
          <w:sz w:val="14"/>
          <w:szCs w:val="14"/>
        </w:rPr>
      </w:pPr>
    </w:p>
    <w:p w:rsidR="004164EC" w:rsidRPr="00F10725" w:rsidRDefault="004164EC" w:rsidP="00F10725">
      <w:pPr>
        <w:pStyle w:val="Odstavecseseznamem"/>
        <w:spacing w:line="360" w:lineRule="auto"/>
        <w:ind w:left="426"/>
        <w:rPr>
          <w:rFonts w:asciiTheme="minorHAnsi" w:hAnsiTheme="minorHAnsi" w:cstheme="minorHAnsi"/>
          <w:sz w:val="10"/>
          <w:szCs w:val="10"/>
        </w:rPr>
      </w:pPr>
    </w:p>
    <w:p w:rsidR="004164EC" w:rsidRPr="00F10725" w:rsidRDefault="004164EC" w:rsidP="00F10725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F10725">
        <w:rPr>
          <w:rFonts w:asciiTheme="minorHAnsi" w:hAnsiTheme="minorHAnsi" w:cstheme="minorHAnsi"/>
          <w:sz w:val="28"/>
          <w:szCs w:val="28"/>
        </w:rPr>
        <w:t xml:space="preserve">Druhého informujme jen o jeho chování a toto chování nehodnoťme. </w:t>
      </w:r>
      <w:r w:rsidRPr="00F10725">
        <w:rPr>
          <w:rFonts w:asciiTheme="minorHAnsi" w:hAnsiTheme="minorHAnsi" w:cstheme="minorHAnsi"/>
          <w:b/>
          <w:sz w:val="28"/>
          <w:szCs w:val="28"/>
        </w:rPr>
        <w:t xml:space="preserve">Popisujme jen chování, které podněcuje náš hněv. </w:t>
      </w:r>
      <w:r w:rsidRPr="00F10725">
        <w:rPr>
          <w:rFonts w:asciiTheme="minorHAnsi" w:hAnsiTheme="minorHAnsi" w:cstheme="minorHAnsi"/>
          <w:sz w:val="28"/>
          <w:szCs w:val="28"/>
        </w:rPr>
        <w:t>Např. „</w:t>
      </w:r>
      <w:r w:rsidRPr="00F10725">
        <w:rPr>
          <w:rFonts w:asciiTheme="minorHAnsi" w:hAnsiTheme="minorHAnsi" w:cstheme="minorHAnsi"/>
          <w:i/>
          <w:sz w:val="28"/>
          <w:szCs w:val="28"/>
        </w:rPr>
        <w:t>Je mi nepříjemné, když na mě takto křičíš“; „Vadí mi, když mi skáčeš do řeči“. A</w:t>
      </w:r>
      <w:r w:rsidRPr="00F10725">
        <w:rPr>
          <w:rFonts w:asciiTheme="minorHAnsi" w:hAnsiTheme="minorHAnsi" w:cstheme="minorHAnsi"/>
          <w:sz w:val="28"/>
          <w:szCs w:val="28"/>
        </w:rPr>
        <w:t xml:space="preserve"> nikoli: „</w:t>
      </w:r>
      <w:r w:rsidRPr="00F10725">
        <w:rPr>
          <w:rFonts w:asciiTheme="minorHAnsi" w:hAnsiTheme="minorHAnsi" w:cstheme="minorHAnsi"/>
          <w:i/>
          <w:sz w:val="28"/>
          <w:szCs w:val="28"/>
        </w:rPr>
        <w:t>Jsi nevychovaný, blbý, …“.</w:t>
      </w:r>
    </w:p>
    <w:p w:rsidR="004164EC" w:rsidRPr="00F10725" w:rsidRDefault="004164EC" w:rsidP="00F10725">
      <w:pPr>
        <w:spacing w:line="36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:rsidR="004164EC" w:rsidRPr="00F10725" w:rsidRDefault="004164EC" w:rsidP="00F10725">
      <w:pPr>
        <w:pStyle w:val="Odstavecseseznamem"/>
        <w:spacing w:line="360" w:lineRule="auto"/>
        <w:ind w:left="426"/>
        <w:rPr>
          <w:rFonts w:asciiTheme="minorHAnsi" w:hAnsiTheme="minorHAnsi" w:cstheme="minorHAnsi"/>
          <w:sz w:val="10"/>
          <w:szCs w:val="10"/>
        </w:rPr>
      </w:pPr>
    </w:p>
    <w:p w:rsidR="004164EC" w:rsidRPr="00F10725" w:rsidRDefault="004164EC" w:rsidP="00F10725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F10725">
        <w:rPr>
          <w:rFonts w:asciiTheme="minorHAnsi" w:hAnsiTheme="minorHAnsi" w:cstheme="minorHAnsi"/>
          <w:sz w:val="28"/>
          <w:szCs w:val="28"/>
        </w:rPr>
        <w:t xml:space="preserve">Máme-li </w:t>
      </w:r>
      <w:r w:rsidRPr="00F10725">
        <w:rPr>
          <w:rFonts w:asciiTheme="minorHAnsi" w:hAnsiTheme="minorHAnsi" w:cstheme="minorHAnsi"/>
          <w:b/>
          <w:sz w:val="28"/>
          <w:szCs w:val="28"/>
        </w:rPr>
        <w:t>nepříjemné průvodní pocity</w:t>
      </w:r>
      <w:r w:rsidRPr="00F10725">
        <w:rPr>
          <w:rFonts w:asciiTheme="minorHAnsi" w:hAnsiTheme="minorHAnsi" w:cstheme="minorHAnsi"/>
          <w:sz w:val="28"/>
          <w:szCs w:val="28"/>
        </w:rPr>
        <w:t xml:space="preserve">, tak je sdělme. Např.: </w:t>
      </w:r>
      <w:r w:rsidRPr="00F10725">
        <w:rPr>
          <w:rFonts w:asciiTheme="minorHAnsi" w:hAnsiTheme="minorHAnsi" w:cstheme="minorHAnsi"/>
          <w:i/>
          <w:sz w:val="28"/>
          <w:szCs w:val="28"/>
        </w:rPr>
        <w:t xml:space="preserve">„Bojím se, jak to vezmeš“; „Říká se mi to těžko“; „Jsem prostě nesvůj“. </w:t>
      </w:r>
    </w:p>
    <w:p w:rsidR="004164EC" w:rsidRPr="00F10725" w:rsidRDefault="004164EC" w:rsidP="00F10725">
      <w:pPr>
        <w:spacing w:line="360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:rsidR="004164EC" w:rsidRPr="00F10725" w:rsidRDefault="004164EC" w:rsidP="00F10725">
      <w:pPr>
        <w:pStyle w:val="Odstavecseseznamem"/>
        <w:spacing w:line="360" w:lineRule="auto"/>
        <w:ind w:left="426"/>
        <w:rPr>
          <w:rFonts w:asciiTheme="minorHAnsi" w:hAnsiTheme="minorHAnsi" w:cstheme="minorHAnsi"/>
          <w:sz w:val="10"/>
          <w:szCs w:val="10"/>
        </w:rPr>
      </w:pPr>
    </w:p>
    <w:p w:rsidR="004164EC" w:rsidRPr="00F10725" w:rsidRDefault="004164EC" w:rsidP="00F10725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F10725">
        <w:rPr>
          <w:rFonts w:asciiTheme="minorHAnsi" w:hAnsiTheme="minorHAnsi" w:cstheme="minorHAnsi"/>
          <w:sz w:val="28"/>
          <w:szCs w:val="28"/>
        </w:rPr>
        <w:t xml:space="preserve">Vyslovme svůj požadavek bez jakékoli hrozby, poníženosti apod. tak, aby bylo zřejmé, </w:t>
      </w:r>
      <w:r w:rsidRPr="00F10725">
        <w:rPr>
          <w:rFonts w:asciiTheme="minorHAnsi" w:hAnsiTheme="minorHAnsi" w:cstheme="minorHAnsi"/>
          <w:b/>
          <w:sz w:val="28"/>
          <w:szCs w:val="28"/>
        </w:rPr>
        <w:t>jaké chování od druhého očekáváme</w:t>
      </w:r>
      <w:r w:rsidRPr="00F10725">
        <w:rPr>
          <w:rFonts w:asciiTheme="minorHAnsi" w:hAnsiTheme="minorHAnsi" w:cstheme="minorHAnsi"/>
          <w:sz w:val="28"/>
          <w:szCs w:val="28"/>
        </w:rPr>
        <w:t>. Např.: „</w:t>
      </w:r>
      <w:r w:rsidRPr="00F10725">
        <w:rPr>
          <w:rFonts w:asciiTheme="minorHAnsi" w:hAnsiTheme="minorHAnsi" w:cstheme="minorHAnsi"/>
          <w:i/>
          <w:sz w:val="28"/>
          <w:szCs w:val="28"/>
        </w:rPr>
        <w:t>Chci, abys s tím přestal.“; „Očekávám tvoji omluvu.“; „Chtěl bych, aby si mě nechal domluvit.“.</w:t>
      </w:r>
    </w:p>
    <w:p w:rsidR="004164EC" w:rsidRDefault="004164EC" w:rsidP="00F10725">
      <w:pPr>
        <w:spacing w:line="360" w:lineRule="auto"/>
        <w:ind w:left="426"/>
        <w:jc w:val="both"/>
        <w:rPr>
          <w:rFonts w:asciiTheme="minorHAnsi" w:hAnsiTheme="minorHAnsi" w:cstheme="minorHAnsi"/>
          <w:sz w:val="28"/>
          <w:szCs w:val="28"/>
        </w:rPr>
      </w:pPr>
    </w:p>
    <w:p w:rsidR="00AB2070" w:rsidRPr="00F10725" w:rsidRDefault="00AB2070" w:rsidP="00F10725">
      <w:pPr>
        <w:spacing w:line="360" w:lineRule="auto"/>
        <w:ind w:left="426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4164EC" w:rsidRPr="007B7721" w:rsidRDefault="004164EC" w:rsidP="00484053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265530" w:rsidRPr="00484053" w:rsidRDefault="004164EC" w:rsidP="00484053">
      <w:pPr>
        <w:spacing w:line="360" w:lineRule="auto"/>
        <w:jc w:val="center"/>
        <w:rPr>
          <w:rFonts w:asciiTheme="minorHAnsi" w:hAnsiTheme="minorHAnsi" w:cstheme="minorHAnsi"/>
        </w:rPr>
      </w:pPr>
      <w:r w:rsidRPr="007B7721">
        <w:rPr>
          <w:rFonts w:asciiTheme="minorHAnsi" w:hAnsiTheme="minorHAnsi" w:cstheme="minorHAnsi"/>
          <w:b/>
          <w:sz w:val="28"/>
          <w:szCs w:val="28"/>
          <w:bdr w:val="single" w:sz="4" w:space="0" w:color="000000"/>
          <w:shd w:val="clear" w:color="auto" w:fill="C2D69B"/>
        </w:rPr>
        <w:t xml:space="preserve"> průvodní pocity </w:t>
      </w:r>
      <w:r w:rsidRPr="007B7721">
        <w:rPr>
          <w:rFonts w:asciiTheme="minorHAnsi" w:hAnsiTheme="minorHAnsi" w:cstheme="minorHAnsi"/>
          <w:b/>
          <w:sz w:val="28"/>
          <w:szCs w:val="28"/>
        </w:rPr>
        <w:t xml:space="preserve">  +  </w:t>
      </w:r>
      <w:r w:rsidRPr="007B7721">
        <w:rPr>
          <w:rFonts w:asciiTheme="minorHAnsi" w:hAnsiTheme="minorHAnsi" w:cstheme="minorHAnsi"/>
          <w:b/>
          <w:sz w:val="28"/>
          <w:szCs w:val="28"/>
          <w:bdr w:val="single" w:sz="4" w:space="0" w:color="000000"/>
          <w:shd w:val="clear" w:color="auto" w:fill="C2D69B"/>
        </w:rPr>
        <w:t xml:space="preserve"> JÁ a můj pocit </w:t>
      </w:r>
      <w:r w:rsidRPr="007B7721">
        <w:rPr>
          <w:rFonts w:asciiTheme="minorHAnsi" w:hAnsiTheme="minorHAnsi" w:cstheme="minorHAnsi"/>
          <w:b/>
          <w:sz w:val="28"/>
          <w:szCs w:val="28"/>
        </w:rPr>
        <w:t xml:space="preserve">  +  </w:t>
      </w:r>
      <w:r w:rsidRPr="007B7721">
        <w:rPr>
          <w:rFonts w:asciiTheme="minorHAnsi" w:hAnsiTheme="minorHAnsi" w:cstheme="minorHAnsi"/>
          <w:b/>
          <w:sz w:val="28"/>
          <w:szCs w:val="28"/>
          <w:bdr w:val="single" w:sz="4" w:space="0" w:color="000000"/>
          <w:shd w:val="clear" w:color="auto" w:fill="C2D69B"/>
        </w:rPr>
        <w:t xml:space="preserve"> popis chování </w:t>
      </w:r>
      <w:r w:rsidRPr="007B7721">
        <w:rPr>
          <w:rFonts w:asciiTheme="minorHAnsi" w:hAnsiTheme="minorHAnsi" w:cstheme="minorHAnsi"/>
          <w:b/>
          <w:sz w:val="28"/>
          <w:szCs w:val="28"/>
        </w:rPr>
        <w:t xml:space="preserve">  +  </w:t>
      </w:r>
      <w:r w:rsidRPr="007B7721">
        <w:rPr>
          <w:rFonts w:asciiTheme="minorHAnsi" w:hAnsiTheme="minorHAnsi" w:cstheme="minorHAnsi"/>
          <w:b/>
          <w:sz w:val="28"/>
          <w:szCs w:val="28"/>
          <w:bdr w:val="single" w:sz="4" w:space="0" w:color="000000"/>
          <w:shd w:val="clear" w:color="auto" w:fill="C2D69B"/>
        </w:rPr>
        <w:t xml:space="preserve"> očekávané chování </w:t>
      </w:r>
    </w:p>
    <w:sectPr w:rsidR="00265530" w:rsidRPr="00484053" w:rsidSect="00F10725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ECD" w:rsidRDefault="00FB6ECD" w:rsidP="00295C01">
      <w:pPr>
        <w:rPr>
          <w:rFonts w:hint="eastAsia"/>
        </w:rPr>
      </w:pPr>
      <w:r>
        <w:separator/>
      </w:r>
    </w:p>
  </w:endnote>
  <w:endnote w:type="continuationSeparator" w:id="0">
    <w:p w:rsidR="00FB6ECD" w:rsidRDefault="00FB6ECD" w:rsidP="00295C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ECD" w:rsidRDefault="00FB6ECD" w:rsidP="00295C01">
      <w:pPr>
        <w:rPr>
          <w:rFonts w:hint="eastAsia"/>
        </w:rPr>
      </w:pPr>
      <w:r>
        <w:separator/>
      </w:r>
    </w:p>
  </w:footnote>
  <w:footnote w:type="continuationSeparator" w:id="0">
    <w:p w:rsidR="00FB6ECD" w:rsidRDefault="00FB6ECD" w:rsidP="00295C0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EC"/>
    <w:rsid w:val="00086078"/>
    <w:rsid w:val="001B0D0E"/>
    <w:rsid w:val="00251CB6"/>
    <w:rsid w:val="00265530"/>
    <w:rsid w:val="00295C01"/>
    <w:rsid w:val="003A6F71"/>
    <w:rsid w:val="004164EC"/>
    <w:rsid w:val="00484053"/>
    <w:rsid w:val="007B7721"/>
    <w:rsid w:val="00AB2070"/>
    <w:rsid w:val="00F10725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BA38"/>
  <w15:docId w15:val="{BD4C1428-6565-4DA7-82D5-79CC6E49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4EC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5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C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5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C01"/>
  </w:style>
  <w:style w:type="paragraph" w:styleId="Zpat">
    <w:name w:val="footer"/>
    <w:basedOn w:val="Normln"/>
    <w:link w:val="ZpatChar"/>
    <w:uiPriority w:val="99"/>
    <w:unhideWhenUsed/>
    <w:rsid w:val="00295C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C01"/>
  </w:style>
  <w:style w:type="paragraph" w:styleId="Odstavecseseznamem">
    <w:name w:val="List Paragraph"/>
    <w:basedOn w:val="Normln"/>
    <w:qFormat/>
    <w:rsid w:val="00416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52;kola\PhD\Projekt%20kateder\Loga,%20vzory\&#353;ablona%20pro%20&#269;b%20tis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pro čb tisk</Template>
  <TotalTime>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Mika</cp:lastModifiedBy>
  <cp:revision>3</cp:revision>
  <dcterms:created xsi:type="dcterms:W3CDTF">2019-12-07T10:18:00Z</dcterms:created>
  <dcterms:modified xsi:type="dcterms:W3CDTF">2019-12-07T10:18:00Z</dcterms:modified>
</cp:coreProperties>
</file>