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850"/>
        <w:gridCol w:w="712"/>
        <w:gridCol w:w="820"/>
        <w:gridCol w:w="783"/>
        <w:gridCol w:w="1270"/>
        <w:gridCol w:w="254"/>
        <w:gridCol w:w="1135"/>
      </w:tblGrid>
      <w:tr w:rsidR="00B830A8">
        <w:trPr>
          <w:trHeight w:val="454"/>
        </w:trPr>
        <w:tc>
          <w:tcPr>
            <w:tcW w:w="10059" w:type="dxa"/>
            <w:gridSpan w:val="8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BDD6EE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B-III – Charakteristika studijního předmětu</w:t>
            </w:r>
          </w:p>
        </w:tc>
      </w:tr>
      <w:tr w:rsidR="00B830A8">
        <w:trPr>
          <w:trHeight w:val="454"/>
        </w:trPr>
        <w:tc>
          <w:tcPr>
            <w:tcW w:w="361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Název studijního předmětu</w:t>
            </w:r>
          </w:p>
        </w:tc>
        <w:tc>
          <w:tcPr>
            <w:tcW w:w="6446" w:type="dxa"/>
            <w:gridSpan w:val="7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Psaní odborných textů pro praxi</w:t>
            </w:r>
          </w:p>
        </w:tc>
      </w:tr>
      <w:tr w:rsidR="00B830A8">
        <w:trPr>
          <w:trHeight w:val="454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Typ předmětu </w:t>
            </w:r>
          </w:p>
        </w:tc>
        <w:tc>
          <w:tcPr>
            <w:tcW w:w="3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Volitelný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doporučený ročník / semestr</w:t>
            </w:r>
          </w:p>
        </w:tc>
        <w:tc>
          <w:tcPr>
            <w:tcW w:w="15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FD1E1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  <w:r w:rsidR="001B0F7C">
              <w:rPr>
                <w:rFonts w:ascii="Times New Roman" w:hAnsi="Times New Roman" w:cs="Times New Roman"/>
                <w:sz w:val="22"/>
                <w:szCs w:val="22"/>
              </w:rPr>
              <w:t>/LS</w:t>
            </w:r>
          </w:p>
        </w:tc>
      </w:tr>
      <w:tr w:rsidR="00B830A8">
        <w:trPr>
          <w:trHeight w:val="454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Rozsah studijního předmětu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0/2</w:t>
            </w:r>
          </w:p>
        </w:tc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hod. 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hd w:val="clear" w:color="auto" w:fill="E2EFD9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E2EFD9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E2EFD9"/>
              </w:rPr>
              <w:t>reditů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B830A8">
        <w:trPr>
          <w:trHeight w:val="454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Dvousemestrální předmět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</w:t>
            </w:r>
          </w:p>
        </w:tc>
      </w:tr>
      <w:tr w:rsidR="00B830A8">
        <w:trPr>
          <w:trHeight w:val="510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Forma výuky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Seminář, workshop</w:t>
            </w:r>
          </w:p>
        </w:tc>
      </w:tr>
      <w:tr w:rsidR="00B830A8">
        <w:trPr>
          <w:trHeight w:val="624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Způsob ověření studijních výsledků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Zápočet</w:t>
            </w:r>
          </w:p>
        </w:tc>
      </w:tr>
      <w:tr w:rsidR="00B830A8">
        <w:trPr>
          <w:trHeight w:val="454"/>
        </w:trPr>
        <w:tc>
          <w:tcPr>
            <w:tcW w:w="36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Další požadavky na studenta</w:t>
            </w:r>
          </w:p>
        </w:tc>
        <w:tc>
          <w:tcPr>
            <w:tcW w:w="6446" w:type="dxa"/>
            <w:gridSpan w:val="7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:rsidR="00B830A8" w:rsidRDefault="001B0F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Přečíst povinnou literaturu</w:t>
            </w:r>
          </w:p>
          <w:p w:rsidR="00B830A8" w:rsidRDefault="001B0F7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Definovat vlastní téma z organizačního, společenského nebo z odborného prostředí, k němuž bude možné vytvářet různé druhy odborných textů a konstruovat na faktech založenou odbornou argumentaci</w:t>
            </w:r>
          </w:p>
        </w:tc>
      </w:tr>
      <w:tr w:rsidR="00B830A8">
        <w:trPr>
          <w:trHeight w:val="624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Garant předmětu </w:t>
            </w:r>
          </w:p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(ev. vyučující zodpovědný za předmět)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Mgr. Petr Vrzáček, Mgr. Marek Uhlíř</w:t>
            </w:r>
          </w:p>
        </w:tc>
      </w:tr>
      <w:tr w:rsidR="00B830A8">
        <w:trPr>
          <w:trHeight w:val="510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Zapojení garanta do výuky předmětu   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30 % </w:t>
            </w:r>
          </w:p>
        </w:tc>
      </w:tr>
      <w:tr w:rsidR="00B830A8">
        <w:trPr>
          <w:trHeight w:val="397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Stručná anotace předmětu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Cílem předmětu je naučit studenty psát odborné texty pro praktické využití (odborné stanovisko, tiskovou zprávu, text obsahující uplatnění a vypořádání připomínek v rámci vnitřního nebo vnějšího připomínkového řízení, článek, projektový narativ apod.) reflektující aktuální potřeby organizace, organizační jednotky, odborné komunity nebo jiných aktérů a komunikující různou formou názorové stanovisko autora nebo nějaké profesní odborné komunity. Každý student během výuky napíše minimálně dva odborné texty a přečte minimálně tři texty svých kolegů a kolegyň, na které autorovi poskytne kritickou zpětnou vazbu.</w:t>
            </w:r>
          </w:p>
        </w:tc>
      </w:tr>
      <w:tr w:rsidR="00B830A8">
        <w:trPr>
          <w:trHeight w:val="567"/>
        </w:trPr>
        <w:tc>
          <w:tcPr>
            <w:tcW w:w="10059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830A8" w:rsidRDefault="00B830A8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B830A8">
        <w:trPr>
          <w:trHeight w:val="379"/>
        </w:trPr>
        <w:tc>
          <w:tcPr>
            <w:tcW w:w="36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Sylabus předmětu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B830A8" w:rsidRDefault="00B830A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30A8">
        <w:trPr>
          <w:trHeight w:val="379"/>
        </w:trPr>
        <w:tc>
          <w:tcPr>
            <w:tcW w:w="10059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Studium povinné literatury</w:t>
            </w:r>
          </w:p>
          <w:p w:rsidR="00B830A8" w:rsidRDefault="001B0F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Teoretický úvod do praktické komunikace odborných témat:</w:t>
            </w:r>
          </w:p>
          <w:p w:rsidR="00B830A8" w:rsidRDefault="001B0F7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strategie, systém, účel, komunikační nástroje určené pro různé druhy veřejnosti, komunikace dovnitř a vně organizace;</w:t>
            </w:r>
          </w:p>
          <w:p w:rsidR="00B830A8" w:rsidRDefault="001B0F7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různé druhy odborných textů pro praxi, jejich formát a základní pravidla při jejich psaní a uplatnění.</w:t>
            </w:r>
          </w:p>
          <w:p w:rsidR="00B830A8" w:rsidRDefault="001B0F7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argumentace v odborných textech, její pravidla, etika při psaní odborných textů;</w:t>
            </w:r>
          </w:p>
          <w:p w:rsidR="00B830A8" w:rsidRDefault="001B0F7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Redukce informací, účel odborného textu, cílová skupina, potřeby cílové skupiny a potřeby organizace, nebo profesního společenství.</w:t>
            </w:r>
          </w:p>
          <w:p w:rsidR="00B830A8" w:rsidRDefault="001B0F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Psaní odborných textů jednotlivými účastníky semináře a jejich sdílení. Čtení vzniklých odborných textů, každý student přečte minimálně 3 a připraví si k nim kritické připomínky (vyzdvihne silné a slabé stránky, zformuluje doporučení)</w:t>
            </w:r>
          </w:p>
          <w:p w:rsidR="00B830A8" w:rsidRDefault="001B0F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Skupinové připomínkování vzniklých textů a jejich finalizace.</w:t>
            </w:r>
          </w:p>
          <w:p w:rsidR="00B830A8" w:rsidRDefault="001B0F7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Stanovení doporučení a zásad psaní odborných textů.</w:t>
            </w:r>
          </w:p>
        </w:tc>
      </w:tr>
      <w:tr w:rsidR="00B830A8">
        <w:trPr>
          <w:trHeight w:val="680"/>
        </w:trPr>
        <w:tc>
          <w:tcPr>
            <w:tcW w:w="3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Studijní literatura </w:t>
            </w:r>
          </w:p>
        </w:tc>
        <w:tc>
          <w:tcPr>
            <w:tcW w:w="6446" w:type="dxa"/>
            <w:gridSpan w:val="7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830A8" w:rsidRDefault="00B830A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0A8">
        <w:trPr>
          <w:trHeight w:val="170"/>
        </w:trPr>
        <w:tc>
          <w:tcPr>
            <w:tcW w:w="10059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B830A8">
            <w:pPr>
              <w:pStyle w:val="Textkoment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30A8">
        <w:trPr>
          <w:trHeight w:val="397"/>
        </w:trPr>
        <w:tc>
          <w:tcPr>
            <w:tcW w:w="10059" w:type="dxa"/>
            <w:gridSpan w:val="8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E2EFD9"/>
            <w:tcMar>
              <w:left w:w="72" w:type="dxa"/>
            </w:tcMar>
            <w:vAlign w:val="center"/>
          </w:tcPr>
          <w:p w:rsidR="00B830A8" w:rsidRDefault="00B830A8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830A8">
        <w:trPr>
          <w:trHeight w:val="397"/>
        </w:trPr>
        <w:tc>
          <w:tcPr>
            <w:tcW w:w="4605" w:type="dxa"/>
            <w:gridSpan w:val="2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Rozsah konzultací (soustředění) </w:t>
            </w:r>
          </w:p>
        </w:tc>
        <w:tc>
          <w:tcPr>
            <w:tcW w:w="4208" w:type="dxa"/>
            <w:gridSpan w:val="5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4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hodin</w:t>
            </w:r>
          </w:p>
        </w:tc>
      </w:tr>
      <w:tr w:rsidR="00B830A8">
        <w:trPr>
          <w:trHeight w:val="510"/>
        </w:trPr>
        <w:tc>
          <w:tcPr>
            <w:tcW w:w="100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left w:w="70" w:type="dxa"/>
            </w:tcMar>
            <w:vAlign w:val="center"/>
          </w:tcPr>
          <w:p w:rsidR="00B830A8" w:rsidRDefault="001B0F7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Vzory studijních distančních textů a multimediálních pomůcek</w:t>
            </w:r>
          </w:p>
        </w:tc>
      </w:tr>
      <w:tr w:rsidR="00B830A8">
        <w:trPr>
          <w:trHeight w:val="650"/>
        </w:trPr>
        <w:tc>
          <w:tcPr>
            <w:tcW w:w="100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830A8" w:rsidRDefault="00B830A8">
            <w:pPr>
              <w:tabs>
                <w:tab w:val="left" w:pos="702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30A8" w:rsidRDefault="00B830A8"/>
    <w:sectPr w:rsidR="00B830A8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557D"/>
    <w:multiLevelType w:val="multilevel"/>
    <w:tmpl w:val="BD7A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392F6A"/>
    <w:multiLevelType w:val="multilevel"/>
    <w:tmpl w:val="5468A4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43D9"/>
    <w:multiLevelType w:val="multilevel"/>
    <w:tmpl w:val="2E886B7A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76"/>
        </w:tabs>
        <w:ind w:left="177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36"/>
        </w:tabs>
        <w:ind w:left="213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296"/>
        </w:tabs>
        <w:ind w:left="4296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E043D4"/>
    <w:multiLevelType w:val="multilevel"/>
    <w:tmpl w:val="D7F2E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A8"/>
    <w:rsid w:val="001B0F7C"/>
    <w:rsid w:val="00B830A8"/>
    <w:rsid w:val="00E43449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0FD"/>
  <w15:docId w15:val="{0FCC7592-FBE5-4FC3-953B-09E9305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788D"/>
    <w:pPr>
      <w:suppressAutoHyphens/>
      <w:spacing w:after="200" w:line="276" w:lineRule="auto"/>
      <w:jc w:val="both"/>
    </w:pPr>
    <w:rPr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sid w:val="0035788D"/>
    <w:rPr>
      <w:sz w:val="20"/>
      <w:szCs w:val="20"/>
      <w:lang w:eastAsia="cs-CZ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Textkomente">
    <w:name w:val="annotation text"/>
    <w:basedOn w:val="Normln"/>
    <w:link w:val="TextkomenteChar"/>
    <w:uiPriority w:val="99"/>
    <w:unhideWhenUsed/>
    <w:rsid w:val="0035788D"/>
  </w:style>
  <w:style w:type="paragraph" w:styleId="Odstavecseseznamem">
    <w:name w:val="List Paragraph"/>
    <w:basedOn w:val="Normln"/>
    <w:uiPriority w:val="34"/>
    <w:qFormat/>
    <w:rsid w:val="0079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Vrzacek</dc:creator>
  <cp:lastModifiedBy>katedra.rs</cp:lastModifiedBy>
  <cp:revision>2</cp:revision>
  <dcterms:created xsi:type="dcterms:W3CDTF">2019-11-20T11:37:00Z</dcterms:created>
  <dcterms:modified xsi:type="dcterms:W3CDTF">2019-11-20T11:37:00Z</dcterms:modified>
  <dc:language>cs-CZ</dc:language>
</cp:coreProperties>
</file>