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03C" w:rsidRPr="000265FD" w:rsidRDefault="0033103C" w:rsidP="007D125B">
      <w:pPr>
        <w:spacing w:line="240" w:lineRule="auto"/>
        <w:rPr>
          <w:b/>
          <w:sz w:val="24"/>
          <w:szCs w:val="24"/>
        </w:rPr>
      </w:pPr>
      <w:r w:rsidRPr="000265FD">
        <w:rPr>
          <w:b/>
          <w:sz w:val="24"/>
          <w:szCs w:val="24"/>
        </w:rPr>
        <w:t xml:space="preserve">Úvod do literární vědy </w:t>
      </w:r>
      <w:r w:rsidR="000265FD" w:rsidRPr="000265FD">
        <w:rPr>
          <w:b/>
          <w:sz w:val="24"/>
          <w:szCs w:val="24"/>
        </w:rPr>
        <w:t>–</w:t>
      </w:r>
      <w:r w:rsidRPr="000265FD">
        <w:rPr>
          <w:b/>
          <w:sz w:val="24"/>
          <w:szCs w:val="24"/>
        </w:rPr>
        <w:t xml:space="preserve"> 3 </w:t>
      </w:r>
      <w:r w:rsidR="000265FD" w:rsidRPr="000265FD">
        <w:rPr>
          <w:b/>
          <w:sz w:val="24"/>
          <w:szCs w:val="24"/>
        </w:rPr>
        <w:t>–</w:t>
      </w:r>
      <w:r w:rsidRPr="000265FD">
        <w:rPr>
          <w:b/>
          <w:sz w:val="24"/>
          <w:szCs w:val="24"/>
        </w:rPr>
        <w:t xml:space="preserve"> Literární text obecně I </w:t>
      </w:r>
      <w:r w:rsidR="000265FD" w:rsidRPr="000265FD">
        <w:rPr>
          <w:b/>
          <w:sz w:val="24"/>
          <w:szCs w:val="24"/>
        </w:rPr>
        <w:t>–</w:t>
      </w:r>
      <w:r w:rsidRPr="000265FD">
        <w:rPr>
          <w:b/>
          <w:sz w:val="24"/>
          <w:szCs w:val="24"/>
        </w:rPr>
        <w:t xml:space="preserve"> rozšiřující bibliografie</w:t>
      </w:r>
    </w:p>
    <w:p w:rsidR="0033103C" w:rsidRPr="0033103C" w:rsidRDefault="0033103C" w:rsidP="007D125B">
      <w:pPr>
        <w:spacing w:line="240" w:lineRule="auto"/>
        <w:rPr>
          <w:sz w:val="24"/>
          <w:szCs w:val="24"/>
        </w:rPr>
      </w:pPr>
    </w:p>
    <w:p w:rsidR="00541734" w:rsidRDefault="00541734" w:rsidP="007D125B">
      <w:pPr>
        <w:spacing w:line="240" w:lineRule="auto"/>
        <w:rPr>
          <w:rFonts w:cstheme="minorHAnsi"/>
          <w:sz w:val="24"/>
          <w:szCs w:val="24"/>
        </w:rPr>
      </w:pPr>
      <w:r w:rsidRPr="003F7F6A">
        <w:rPr>
          <w:rFonts w:cstheme="minorHAnsi"/>
          <w:sz w:val="24"/>
          <w:szCs w:val="24"/>
        </w:rPr>
        <w:t xml:space="preserve">Bachtin, Michail Michajlovič: </w:t>
      </w:r>
      <w:r w:rsidR="00796D4A">
        <w:rPr>
          <w:rFonts w:cstheme="minorHAnsi"/>
          <w:sz w:val="24"/>
          <w:szCs w:val="24"/>
        </w:rPr>
        <w:t xml:space="preserve">Promluva v románu. In: </w:t>
      </w:r>
      <w:r w:rsidRPr="003F7F6A">
        <w:rPr>
          <w:rFonts w:cstheme="minorHAnsi"/>
          <w:i/>
          <w:iCs/>
          <w:sz w:val="24"/>
          <w:szCs w:val="24"/>
        </w:rPr>
        <w:t>Román jako dialog</w:t>
      </w:r>
      <w:r w:rsidR="00796D4A">
        <w:rPr>
          <w:rFonts w:cstheme="minorHAnsi"/>
          <w:sz w:val="24"/>
          <w:szCs w:val="24"/>
        </w:rPr>
        <w:t>. Praha: Odeon, 1980, s. 40–186.</w:t>
      </w:r>
    </w:p>
    <w:p w:rsidR="00541734" w:rsidRDefault="00541734" w:rsidP="007D125B">
      <w:pPr>
        <w:spacing w:line="240" w:lineRule="auto"/>
        <w:rPr>
          <w:rFonts w:cstheme="minorHAnsi"/>
          <w:sz w:val="24"/>
          <w:szCs w:val="24"/>
        </w:rPr>
      </w:pPr>
      <w:r w:rsidRPr="00387C40">
        <w:rPr>
          <w:rFonts w:cstheme="minorHAnsi"/>
          <w:sz w:val="24"/>
          <w:szCs w:val="24"/>
        </w:rPr>
        <w:t xml:space="preserve">Bloom, Harold: </w:t>
      </w:r>
      <w:r w:rsidRPr="00387C40">
        <w:rPr>
          <w:rFonts w:cstheme="minorHAnsi"/>
          <w:i/>
          <w:sz w:val="24"/>
          <w:szCs w:val="24"/>
        </w:rPr>
        <w:t>Úzkost z ovlivnění: Teorie poezie</w:t>
      </w:r>
      <w:r w:rsidRPr="00387C40">
        <w:rPr>
          <w:rFonts w:cstheme="minorHAnsi"/>
          <w:sz w:val="24"/>
          <w:szCs w:val="24"/>
        </w:rPr>
        <w:t>. Praha: Argo, 2015.</w:t>
      </w:r>
    </w:p>
    <w:p w:rsidR="00541734" w:rsidRPr="007D125B" w:rsidRDefault="00541734" w:rsidP="007D125B">
      <w:pPr>
        <w:spacing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Červenka, Miroslav: Čtyři dimenze literárního díla. In</w:t>
      </w:r>
      <w:r w:rsidR="00A53F8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7D125B">
        <w:rPr>
          <w:i/>
          <w:sz w:val="24"/>
          <w:szCs w:val="24"/>
        </w:rPr>
        <w:t>Obléhání zevnitř</w:t>
      </w:r>
      <w:r>
        <w:rPr>
          <w:sz w:val="24"/>
          <w:szCs w:val="24"/>
        </w:rPr>
        <w:t>. Praha: Torst, 1996, s. 26–39.</w:t>
      </w:r>
    </w:p>
    <w:p w:rsidR="00541734" w:rsidRDefault="00541734" w:rsidP="007D125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Eco, U</w:t>
      </w:r>
      <w:r w:rsidR="00EA21F3">
        <w:rPr>
          <w:sz w:val="24"/>
          <w:szCs w:val="24"/>
        </w:rPr>
        <w:t>m</w:t>
      </w:r>
      <w:r>
        <w:rPr>
          <w:sz w:val="24"/>
          <w:szCs w:val="24"/>
        </w:rPr>
        <w:t xml:space="preserve">berto: </w:t>
      </w:r>
      <w:r w:rsidRPr="00796D4A">
        <w:rPr>
          <w:i/>
          <w:sz w:val="24"/>
          <w:szCs w:val="24"/>
        </w:rPr>
        <w:t>Otevřené dílo: Forma a neurčenost v současných poetikách</w:t>
      </w:r>
      <w:r w:rsidRPr="00541734">
        <w:rPr>
          <w:sz w:val="24"/>
          <w:szCs w:val="24"/>
        </w:rPr>
        <w:t>. Praha: Argo, 2015.</w:t>
      </w:r>
    </w:p>
    <w:p w:rsidR="00541734" w:rsidRPr="0033103C" w:rsidRDefault="00541734" w:rsidP="007D125B">
      <w:pPr>
        <w:spacing w:line="240" w:lineRule="auto"/>
        <w:rPr>
          <w:sz w:val="24"/>
          <w:szCs w:val="24"/>
        </w:rPr>
      </w:pPr>
      <w:r w:rsidRPr="0033103C">
        <w:rPr>
          <w:sz w:val="24"/>
          <w:szCs w:val="24"/>
        </w:rPr>
        <w:t>Genette,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Gérard: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Introduction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Paratext.</w:t>
      </w:r>
      <w:r>
        <w:rPr>
          <w:sz w:val="24"/>
          <w:szCs w:val="24"/>
        </w:rPr>
        <w:t xml:space="preserve"> </w:t>
      </w:r>
      <w:r w:rsidRPr="0033103C">
        <w:rPr>
          <w:i/>
          <w:sz w:val="24"/>
          <w:szCs w:val="24"/>
        </w:rPr>
        <w:t>New Literary History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22,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1991,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2,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s.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261</w:t>
      </w:r>
      <w:r w:rsidR="00796D4A">
        <w:rPr>
          <w:sz w:val="24"/>
          <w:szCs w:val="24"/>
        </w:rPr>
        <w:t>–</w:t>
      </w:r>
      <w:r w:rsidRPr="0033103C">
        <w:rPr>
          <w:sz w:val="24"/>
          <w:szCs w:val="24"/>
        </w:rPr>
        <w:t>272.</w:t>
      </w:r>
    </w:p>
    <w:p w:rsidR="00541734" w:rsidRPr="0033103C" w:rsidRDefault="00541734" w:rsidP="007D125B">
      <w:pPr>
        <w:spacing w:line="240" w:lineRule="auto"/>
        <w:rPr>
          <w:sz w:val="24"/>
          <w:szCs w:val="24"/>
        </w:rPr>
      </w:pPr>
      <w:r w:rsidRPr="0033103C">
        <w:rPr>
          <w:sz w:val="24"/>
          <w:szCs w:val="24"/>
        </w:rPr>
        <w:t>Hausenblas,</w:t>
      </w:r>
      <w:r>
        <w:rPr>
          <w:sz w:val="24"/>
          <w:szCs w:val="24"/>
        </w:rPr>
        <w:t xml:space="preserve"> </w:t>
      </w:r>
      <w:r w:rsidR="00834BC3">
        <w:rPr>
          <w:sz w:val="24"/>
          <w:szCs w:val="24"/>
        </w:rPr>
        <w:t>Karel:</w:t>
      </w:r>
      <w:r>
        <w:rPr>
          <w:sz w:val="24"/>
          <w:szCs w:val="24"/>
        </w:rPr>
        <w:t xml:space="preserve"> </w:t>
      </w:r>
      <w:r w:rsidRPr="0033103C">
        <w:rPr>
          <w:i/>
          <w:sz w:val="24"/>
          <w:szCs w:val="24"/>
        </w:rPr>
        <w:t>Výstavba jazykových projevů a styl</w:t>
      </w:r>
      <w:r w:rsidRPr="0033103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Praha</w:t>
      </w:r>
      <w:r w:rsidR="00796D4A">
        <w:rPr>
          <w:sz w:val="24"/>
          <w:szCs w:val="24"/>
        </w:rPr>
        <w:t>: Univerzita Karlova</w:t>
      </w:r>
      <w:r w:rsidR="00BC442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96D4A">
        <w:rPr>
          <w:sz w:val="24"/>
          <w:szCs w:val="24"/>
        </w:rPr>
        <w:t>1971</w:t>
      </w:r>
      <w:r w:rsidRPr="0033103C">
        <w:rPr>
          <w:sz w:val="24"/>
          <w:szCs w:val="24"/>
        </w:rPr>
        <w:t>.</w:t>
      </w:r>
    </w:p>
    <w:p w:rsidR="00541734" w:rsidRDefault="00541734" w:rsidP="007D125B">
      <w:pPr>
        <w:spacing w:line="240" w:lineRule="auto"/>
        <w:rPr>
          <w:sz w:val="24"/>
          <w:szCs w:val="24"/>
        </w:rPr>
      </w:pPr>
      <w:r w:rsidRPr="00C32835">
        <w:rPr>
          <w:sz w:val="24"/>
          <w:szCs w:val="24"/>
        </w:rPr>
        <w:t>Hodrová</w:t>
      </w:r>
      <w:r w:rsidR="00796D4A">
        <w:rPr>
          <w:sz w:val="24"/>
          <w:szCs w:val="24"/>
        </w:rPr>
        <w:t>,</w:t>
      </w:r>
      <w:r w:rsidRPr="00C32835">
        <w:rPr>
          <w:sz w:val="24"/>
          <w:szCs w:val="24"/>
        </w:rPr>
        <w:t xml:space="preserve"> Daniela: Text mezi texty. </w:t>
      </w:r>
      <w:r w:rsidRPr="00962D60">
        <w:rPr>
          <w:i/>
          <w:sz w:val="24"/>
          <w:szCs w:val="24"/>
        </w:rPr>
        <w:t>Česká literatura</w:t>
      </w:r>
      <w:r w:rsidRPr="00C32835">
        <w:rPr>
          <w:sz w:val="24"/>
          <w:szCs w:val="24"/>
        </w:rPr>
        <w:t xml:space="preserve"> 51, 2003, č. 5, s. 537</w:t>
      </w:r>
      <w:r>
        <w:rPr>
          <w:sz w:val="24"/>
          <w:szCs w:val="24"/>
        </w:rPr>
        <w:t>–</w:t>
      </w:r>
      <w:r w:rsidRPr="00C32835">
        <w:rPr>
          <w:sz w:val="24"/>
          <w:szCs w:val="24"/>
        </w:rPr>
        <w:t>545.</w:t>
      </w:r>
    </w:p>
    <w:p w:rsidR="00541734" w:rsidRDefault="0069322B" w:rsidP="007D125B">
      <w:pPr>
        <w:spacing w:line="24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--- </w:t>
      </w:r>
      <w:r w:rsidR="00541734">
        <w:rPr>
          <w:sz w:val="24"/>
          <w:szCs w:val="24"/>
        </w:rPr>
        <w:t>Dílo a text. In</w:t>
      </w:r>
      <w:r w:rsidR="00796D4A">
        <w:rPr>
          <w:sz w:val="24"/>
          <w:szCs w:val="24"/>
        </w:rPr>
        <w:t>:</w:t>
      </w:r>
      <w:r w:rsidR="00541734">
        <w:rPr>
          <w:sz w:val="24"/>
          <w:szCs w:val="24"/>
        </w:rPr>
        <w:t xml:space="preserve"> </w:t>
      </w:r>
      <w:r w:rsidR="00796D4A" w:rsidRPr="007D125B">
        <w:rPr>
          <w:sz w:val="24"/>
          <w:szCs w:val="24"/>
        </w:rPr>
        <w:t xml:space="preserve">Daniela </w:t>
      </w:r>
      <w:r w:rsidR="00796D4A">
        <w:rPr>
          <w:sz w:val="24"/>
          <w:szCs w:val="24"/>
        </w:rPr>
        <w:t>Hodrová</w:t>
      </w:r>
      <w:r w:rsidR="00541734" w:rsidRPr="007D125B">
        <w:rPr>
          <w:sz w:val="24"/>
          <w:szCs w:val="24"/>
        </w:rPr>
        <w:t xml:space="preserve"> a kol.: </w:t>
      </w:r>
      <w:r w:rsidR="00796D4A">
        <w:rPr>
          <w:i/>
          <w:sz w:val="24"/>
          <w:szCs w:val="24"/>
        </w:rPr>
        <w:t>…</w:t>
      </w:r>
      <w:r w:rsidR="00541734" w:rsidRPr="007D125B">
        <w:rPr>
          <w:i/>
          <w:sz w:val="24"/>
          <w:szCs w:val="24"/>
        </w:rPr>
        <w:t>na okraji chaosu</w:t>
      </w:r>
      <w:r w:rsidR="00796D4A">
        <w:rPr>
          <w:i/>
          <w:sz w:val="24"/>
          <w:szCs w:val="24"/>
        </w:rPr>
        <w:t>…</w:t>
      </w:r>
      <w:r w:rsidR="00541734" w:rsidRPr="007D125B">
        <w:rPr>
          <w:i/>
          <w:sz w:val="24"/>
          <w:szCs w:val="24"/>
        </w:rPr>
        <w:t>: Poetika literárního díla 20. století</w:t>
      </w:r>
      <w:r w:rsidR="00541734">
        <w:rPr>
          <w:sz w:val="24"/>
          <w:szCs w:val="24"/>
        </w:rPr>
        <w:t>. Praha: Torst, 2001, s. 70–80.</w:t>
      </w:r>
    </w:p>
    <w:p w:rsidR="00541734" w:rsidRDefault="0069322B" w:rsidP="007D125B">
      <w:pPr>
        <w:spacing w:line="24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--- </w:t>
      </w:r>
      <w:r w:rsidR="00541734">
        <w:rPr>
          <w:sz w:val="24"/>
          <w:szCs w:val="24"/>
        </w:rPr>
        <w:t>Motiv. In</w:t>
      </w:r>
      <w:r w:rsidR="00796D4A">
        <w:rPr>
          <w:sz w:val="24"/>
          <w:szCs w:val="24"/>
        </w:rPr>
        <w:t>:</w:t>
      </w:r>
      <w:r w:rsidR="00541734">
        <w:rPr>
          <w:sz w:val="24"/>
          <w:szCs w:val="24"/>
        </w:rPr>
        <w:t xml:space="preserve"> </w:t>
      </w:r>
      <w:r w:rsidR="00796D4A" w:rsidRPr="007D125B">
        <w:rPr>
          <w:sz w:val="24"/>
          <w:szCs w:val="24"/>
        </w:rPr>
        <w:t xml:space="preserve">Daniela </w:t>
      </w:r>
      <w:r w:rsidR="00796D4A">
        <w:rPr>
          <w:sz w:val="24"/>
          <w:szCs w:val="24"/>
        </w:rPr>
        <w:t>Hodrová</w:t>
      </w:r>
      <w:r w:rsidR="00541734" w:rsidRPr="007D125B">
        <w:rPr>
          <w:sz w:val="24"/>
          <w:szCs w:val="24"/>
        </w:rPr>
        <w:t xml:space="preserve"> a kol.: </w:t>
      </w:r>
      <w:r w:rsidR="00796D4A">
        <w:rPr>
          <w:i/>
          <w:sz w:val="24"/>
          <w:szCs w:val="24"/>
        </w:rPr>
        <w:t>…</w:t>
      </w:r>
      <w:r w:rsidR="00541734" w:rsidRPr="007D125B">
        <w:rPr>
          <w:i/>
          <w:sz w:val="24"/>
          <w:szCs w:val="24"/>
        </w:rPr>
        <w:t>na okraji chaosu</w:t>
      </w:r>
      <w:r w:rsidR="00796D4A">
        <w:rPr>
          <w:i/>
          <w:sz w:val="24"/>
          <w:szCs w:val="24"/>
        </w:rPr>
        <w:t>…</w:t>
      </w:r>
      <w:r w:rsidR="00541734" w:rsidRPr="007D125B">
        <w:rPr>
          <w:i/>
          <w:sz w:val="24"/>
          <w:szCs w:val="24"/>
        </w:rPr>
        <w:t>: Poetika literárního díla 20. století</w:t>
      </w:r>
      <w:r w:rsidR="00541734">
        <w:rPr>
          <w:sz w:val="24"/>
          <w:szCs w:val="24"/>
        </w:rPr>
        <w:t>. Praha: Torst, 2001, s. 721–745.</w:t>
      </w:r>
    </w:p>
    <w:p w:rsidR="00541734" w:rsidRDefault="00541734" w:rsidP="007D125B">
      <w:pPr>
        <w:spacing w:line="240" w:lineRule="auto"/>
        <w:rPr>
          <w:sz w:val="24"/>
          <w:szCs w:val="24"/>
        </w:rPr>
      </w:pPr>
      <w:r w:rsidRPr="0033103C">
        <w:rPr>
          <w:sz w:val="24"/>
          <w:szCs w:val="24"/>
        </w:rPr>
        <w:t>Homoláč,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Jiří: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Transtextovost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její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typy.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In:</w:t>
      </w:r>
      <w:r>
        <w:rPr>
          <w:sz w:val="24"/>
          <w:szCs w:val="24"/>
        </w:rPr>
        <w:t xml:space="preserve"> </w:t>
      </w:r>
      <w:r w:rsidRPr="0033103C">
        <w:rPr>
          <w:i/>
          <w:sz w:val="24"/>
          <w:szCs w:val="24"/>
        </w:rPr>
        <w:t>Intertextovost a utváření smyslu v textu</w:t>
      </w:r>
      <w:r w:rsidRPr="0033103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Praha: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Karolinum,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1996,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s.</w:t>
      </w:r>
      <w:r>
        <w:rPr>
          <w:sz w:val="24"/>
          <w:szCs w:val="24"/>
        </w:rPr>
        <w:t xml:space="preserve"> 41</w:t>
      </w:r>
      <w:r w:rsidR="00BC4424">
        <w:rPr>
          <w:sz w:val="24"/>
          <w:szCs w:val="24"/>
        </w:rPr>
        <w:t>–</w:t>
      </w:r>
      <w:r>
        <w:rPr>
          <w:sz w:val="24"/>
          <w:szCs w:val="24"/>
        </w:rPr>
        <w:t>57.</w:t>
      </w:r>
    </w:p>
    <w:p w:rsidR="00541734" w:rsidRPr="0033103C" w:rsidRDefault="00541734" w:rsidP="007D125B">
      <w:pPr>
        <w:spacing w:line="240" w:lineRule="auto"/>
        <w:rPr>
          <w:sz w:val="24"/>
          <w:szCs w:val="24"/>
        </w:rPr>
      </w:pPr>
      <w:r w:rsidRPr="0033103C">
        <w:rPr>
          <w:sz w:val="24"/>
          <w:szCs w:val="24"/>
        </w:rPr>
        <w:t>Ingarden,</w:t>
      </w:r>
      <w:r>
        <w:rPr>
          <w:sz w:val="24"/>
          <w:szCs w:val="24"/>
        </w:rPr>
        <w:t xml:space="preserve"> Roman</w:t>
      </w:r>
      <w:r w:rsidRPr="0033103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Základní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struktura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literárního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díla.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In:</w:t>
      </w:r>
      <w:r>
        <w:rPr>
          <w:sz w:val="24"/>
          <w:szCs w:val="24"/>
        </w:rPr>
        <w:t xml:space="preserve"> </w:t>
      </w:r>
      <w:r w:rsidRPr="0033103C">
        <w:rPr>
          <w:i/>
          <w:sz w:val="24"/>
          <w:szCs w:val="24"/>
        </w:rPr>
        <w:t>Umělecké dílo literární</w:t>
      </w:r>
      <w:r w:rsidRPr="0033103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Praha</w:t>
      </w:r>
      <w:r w:rsidR="00BC4424">
        <w:rPr>
          <w:sz w:val="24"/>
          <w:szCs w:val="24"/>
        </w:rPr>
        <w:t>: Odeon,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1989,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s.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41</w:t>
      </w:r>
      <w:r w:rsidR="00BC4424">
        <w:rPr>
          <w:sz w:val="24"/>
          <w:szCs w:val="24"/>
        </w:rPr>
        <w:t>–</w:t>
      </w:r>
      <w:r w:rsidRPr="0033103C">
        <w:rPr>
          <w:sz w:val="24"/>
          <w:szCs w:val="24"/>
        </w:rPr>
        <w:t>45.</w:t>
      </w:r>
    </w:p>
    <w:p w:rsidR="00541734" w:rsidRPr="0033103C" w:rsidRDefault="00541734" w:rsidP="007D125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Kristeva, Julia: Slovo, dialog a román. In </w:t>
      </w:r>
      <w:r w:rsidRPr="00962D60">
        <w:rPr>
          <w:i/>
          <w:sz w:val="24"/>
          <w:szCs w:val="24"/>
        </w:rPr>
        <w:t>Slovo, dialog a román: Texty o sémiotice</w:t>
      </w:r>
      <w:r>
        <w:rPr>
          <w:sz w:val="24"/>
          <w:szCs w:val="24"/>
        </w:rPr>
        <w:t>. Praha: SOFIS – Pastelka</w:t>
      </w:r>
      <w:r w:rsidR="002755B2">
        <w:rPr>
          <w:sz w:val="24"/>
          <w:szCs w:val="24"/>
        </w:rPr>
        <w:t>,</w:t>
      </w:r>
      <w:r>
        <w:rPr>
          <w:sz w:val="24"/>
          <w:szCs w:val="24"/>
        </w:rPr>
        <w:t xml:space="preserve"> 1999, s. 7–32.</w:t>
      </w:r>
    </w:p>
    <w:p w:rsidR="00541734" w:rsidRDefault="00541734" w:rsidP="007D125B">
      <w:pPr>
        <w:spacing w:line="240" w:lineRule="auto"/>
        <w:rPr>
          <w:sz w:val="24"/>
          <w:szCs w:val="24"/>
        </w:rPr>
      </w:pPr>
      <w:r w:rsidRPr="00C32835">
        <w:rPr>
          <w:sz w:val="24"/>
          <w:szCs w:val="24"/>
        </w:rPr>
        <w:t>Kubínová</w:t>
      </w:r>
      <w:r w:rsidR="00796D4A">
        <w:rPr>
          <w:sz w:val="24"/>
          <w:szCs w:val="24"/>
        </w:rPr>
        <w:t>,</w:t>
      </w:r>
      <w:r w:rsidRPr="00C32835">
        <w:rPr>
          <w:sz w:val="24"/>
          <w:szCs w:val="24"/>
        </w:rPr>
        <w:t xml:space="preserve"> Marie: Literární text</w:t>
      </w:r>
      <w:r>
        <w:rPr>
          <w:sz w:val="24"/>
          <w:szCs w:val="24"/>
        </w:rPr>
        <w:t xml:space="preserve"> mezi jinými druhy komunikátů: S</w:t>
      </w:r>
      <w:r w:rsidRPr="00C32835">
        <w:rPr>
          <w:sz w:val="24"/>
          <w:szCs w:val="24"/>
        </w:rPr>
        <w:t xml:space="preserve">měry a křižovatky semiózy. </w:t>
      </w:r>
      <w:r w:rsidRPr="007D125B">
        <w:rPr>
          <w:i/>
          <w:sz w:val="24"/>
          <w:szCs w:val="24"/>
        </w:rPr>
        <w:t>Česká literatura</w:t>
      </w:r>
      <w:r w:rsidRPr="00C32835">
        <w:rPr>
          <w:sz w:val="24"/>
          <w:szCs w:val="24"/>
        </w:rPr>
        <w:t xml:space="preserve"> 53, 2005, č. 5, s. 663</w:t>
      </w:r>
      <w:r>
        <w:rPr>
          <w:sz w:val="24"/>
          <w:szCs w:val="24"/>
        </w:rPr>
        <w:t>–</w:t>
      </w:r>
      <w:r w:rsidRPr="00C32835">
        <w:rPr>
          <w:sz w:val="24"/>
          <w:szCs w:val="24"/>
        </w:rPr>
        <w:t>674.</w:t>
      </w:r>
    </w:p>
    <w:p w:rsidR="00541734" w:rsidRPr="0033103C" w:rsidRDefault="00541734" w:rsidP="007D125B">
      <w:pPr>
        <w:spacing w:line="240" w:lineRule="auto"/>
        <w:rPr>
          <w:sz w:val="24"/>
          <w:szCs w:val="24"/>
        </w:rPr>
      </w:pPr>
      <w:r w:rsidRPr="0033103C">
        <w:rPr>
          <w:sz w:val="24"/>
          <w:szCs w:val="24"/>
        </w:rPr>
        <w:t>Lachmannová,</w:t>
      </w:r>
      <w:r>
        <w:rPr>
          <w:sz w:val="24"/>
          <w:szCs w:val="24"/>
        </w:rPr>
        <w:t xml:space="preserve"> </w:t>
      </w:r>
      <w:r w:rsidR="00834BC3">
        <w:rPr>
          <w:sz w:val="24"/>
          <w:szCs w:val="24"/>
        </w:rPr>
        <w:t>Renate: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Intertextualita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796D4A">
        <w:rPr>
          <w:sz w:val="24"/>
          <w:szCs w:val="24"/>
        </w:rPr>
        <w:t>dialogičnost.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In</w:t>
      </w:r>
      <w:r w:rsidR="00BC4424">
        <w:rPr>
          <w:sz w:val="24"/>
          <w:szCs w:val="24"/>
        </w:rPr>
        <w:t xml:space="preserve">: </w:t>
      </w:r>
      <w:r w:rsidR="00FC03F1" w:rsidRPr="00796D4A">
        <w:rPr>
          <w:sz w:val="24"/>
          <w:szCs w:val="24"/>
        </w:rPr>
        <w:t>Miro</w:t>
      </w:r>
      <w:r w:rsidR="00FC03F1">
        <w:rPr>
          <w:sz w:val="24"/>
          <w:szCs w:val="24"/>
        </w:rPr>
        <w:t xml:space="preserve">slav Červenka </w:t>
      </w:r>
      <w:r w:rsidR="002755B2">
        <w:rPr>
          <w:sz w:val="24"/>
          <w:szCs w:val="24"/>
        </w:rPr>
        <w:t xml:space="preserve">et al. </w:t>
      </w:r>
      <w:r w:rsidR="00FC03F1">
        <w:rPr>
          <w:sz w:val="24"/>
          <w:szCs w:val="24"/>
        </w:rPr>
        <w:t xml:space="preserve">(ed.): </w:t>
      </w:r>
      <w:r w:rsidR="00BC4424" w:rsidRPr="00796D4A">
        <w:rPr>
          <w:i/>
          <w:sz w:val="24"/>
          <w:szCs w:val="24"/>
        </w:rPr>
        <w:t>Čtenář jako výzva</w:t>
      </w:r>
      <w:r w:rsidR="002755B2">
        <w:rPr>
          <w:i/>
          <w:sz w:val="24"/>
          <w:szCs w:val="24"/>
        </w:rPr>
        <w:t>:</w:t>
      </w:r>
      <w:r w:rsidR="00FC03F1">
        <w:rPr>
          <w:i/>
          <w:sz w:val="24"/>
          <w:szCs w:val="24"/>
        </w:rPr>
        <w:t xml:space="preserve"> Výbor z prací kostnické školy recepční estetiky</w:t>
      </w:r>
      <w:r w:rsidR="00BC4424">
        <w:rPr>
          <w:sz w:val="24"/>
          <w:szCs w:val="24"/>
        </w:rPr>
        <w:t xml:space="preserve">. Brno: Host, 2001, s. </w:t>
      </w:r>
      <w:r w:rsidR="00BC4424" w:rsidRPr="0033103C">
        <w:rPr>
          <w:sz w:val="24"/>
          <w:szCs w:val="24"/>
        </w:rPr>
        <w:t>243–270</w:t>
      </w:r>
      <w:r w:rsidRPr="0033103C">
        <w:rPr>
          <w:sz w:val="24"/>
          <w:szCs w:val="24"/>
        </w:rPr>
        <w:t>.</w:t>
      </w:r>
    </w:p>
    <w:p w:rsidR="00796D4A" w:rsidRDefault="00796D4A" w:rsidP="00796D4A">
      <w:pPr>
        <w:spacing w:line="240" w:lineRule="auto"/>
        <w:rPr>
          <w:sz w:val="24"/>
          <w:szCs w:val="24"/>
        </w:rPr>
      </w:pPr>
      <w:r w:rsidRPr="0033103C">
        <w:rPr>
          <w:sz w:val="24"/>
          <w:szCs w:val="24"/>
        </w:rPr>
        <w:t>Lotman,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Jurij: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Pojem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textu.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In:</w:t>
      </w:r>
      <w:r>
        <w:rPr>
          <w:sz w:val="24"/>
          <w:szCs w:val="24"/>
        </w:rPr>
        <w:t xml:space="preserve"> </w:t>
      </w:r>
      <w:r w:rsidRPr="0033103C">
        <w:rPr>
          <w:i/>
          <w:sz w:val="24"/>
          <w:szCs w:val="24"/>
        </w:rPr>
        <w:t>Štruktúra umeleckého textu</w:t>
      </w:r>
      <w:r w:rsidRPr="0033103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Bratislava</w:t>
      </w:r>
      <w:r w:rsidR="002755B2">
        <w:rPr>
          <w:sz w:val="24"/>
          <w:szCs w:val="24"/>
        </w:rPr>
        <w:t>: Tatran,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1990,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s.</w:t>
      </w:r>
      <w:r>
        <w:rPr>
          <w:sz w:val="24"/>
          <w:szCs w:val="24"/>
        </w:rPr>
        <w:t xml:space="preserve"> 64</w:t>
      </w:r>
      <w:r w:rsidR="00FC03F1">
        <w:rPr>
          <w:sz w:val="24"/>
          <w:szCs w:val="24"/>
        </w:rPr>
        <w:t>–</w:t>
      </w:r>
      <w:r>
        <w:rPr>
          <w:sz w:val="24"/>
          <w:szCs w:val="24"/>
        </w:rPr>
        <w:t>72.</w:t>
      </w:r>
    </w:p>
    <w:p w:rsidR="00541734" w:rsidRPr="002F6AFF" w:rsidRDefault="00541734" w:rsidP="007D125B">
      <w:pPr>
        <w:spacing w:line="240" w:lineRule="auto"/>
        <w:rPr>
          <w:rFonts w:cstheme="minorHAnsi"/>
          <w:sz w:val="24"/>
          <w:szCs w:val="24"/>
        </w:rPr>
      </w:pPr>
      <w:r w:rsidRPr="002F6AFF">
        <w:rPr>
          <w:rFonts w:cstheme="minorHAnsi"/>
          <w:sz w:val="24"/>
          <w:szCs w:val="24"/>
        </w:rPr>
        <w:t>Lotman, Jurij Michajlovič – Uspenskij, Boris Andrejevič: O sémiotickém mechanismu kultury. In</w:t>
      </w:r>
      <w:r w:rsidR="00FC03F1">
        <w:rPr>
          <w:rFonts w:cstheme="minorHAnsi"/>
          <w:sz w:val="24"/>
          <w:szCs w:val="24"/>
        </w:rPr>
        <w:t>:</w:t>
      </w:r>
      <w:r w:rsidRPr="002F6AFF">
        <w:rPr>
          <w:rFonts w:cstheme="minorHAnsi"/>
          <w:sz w:val="24"/>
          <w:szCs w:val="24"/>
        </w:rPr>
        <w:t xml:space="preserve"> Tomáš Glanc (ed.): </w:t>
      </w:r>
      <w:r w:rsidRPr="002F6AFF">
        <w:rPr>
          <w:rFonts w:cstheme="minorHAnsi"/>
          <w:i/>
          <w:iCs/>
          <w:sz w:val="24"/>
          <w:szCs w:val="24"/>
        </w:rPr>
        <w:t>Exotika: Výbor z prací tartuské školy</w:t>
      </w:r>
      <w:r w:rsidRPr="002F6AFF">
        <w:rPr>
          <w:rFonts w:cstheme="minorHAnsi"/>
          <w:sz w:val="24"/>
          <w:szCs w:val="24"/>
        </w:rPr>
        <w:t>. Brno: Host, 2003, s. 36–58.</w:t>
      </w:r>
    </w:p>
    <w:p w:rsidR="00541734" w:rsidRPr="0033103C" w:rsidRDefault="00541734" w:rsidP="007D125B">
      <w:pPr>
        <w:spacing w:line="240" w:lineRule="auto"/>
        <w:rPr>
          <w:sz w:val="24"/>
          <w:szCs w:val="24"/>
        </w:rPr>
      </w:pPr>
      <w:r w:rsidRPr="0033103C">
        <w:rPr>
          <w:sz w:val="24"/>
          <w:szCs w:val="24"/>
        </w:rPr>
        <w:t>Mareš,</w:t>
      </w:r>
      <w:r>
        <w:rPr>
          <w:sz w:val="24"/>
          <w:szCs w:val="24"/>
        </w:rPr>
        <w:t xml:space="preserve"> </w:t>
      </w:r>
      <w:r w:rsidR="00796D4A">
        <w:rPr>
          <w:sz w:val="24"/>
          <w:szCs w:val="24"/>
        </w:rPr>
        <w:t>Petr: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Styl,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text,</w:t>
      </w:r>
      <w:r>
        <w:rPr>
          <w:sz w:val="24"/>
          <w:szCs w:val="24"/>
        </w:rPr>
        <w:t xml:space="preserve"> </w:t>
      </w:r>
      <w:r w:rsidR="008471E6">
        <w:rPr>
          <w:sz w:val="24"/>
          <w:szCs w:val="24"/>
        </w:rPr>
        <w:t>smysl: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Obecné</w:t>
      </w:r>
      <w:r>
        <w:rPr>
          <w:sz w:val="24"/>
          <w:szCs w:val="24"/>
        </w:rPr>
        <w:t xml:space="preserve"> otázky. </w:t>
      </w:r>
      <w:r w:rsidRPr="0033103C">
        <w:rPr>
          <w:sz w:val="24"/>
          <w:szCs w:val="24"/>
        </w:rPr>
        <w:t>In</w:t>
      </w:r>
      <w:r w:rsidR="00FC03F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962D60">
        <w:rPr>
          <w:i/>
          <w:sz w:val="24"/>
          <w:szCs w:val="24"/>
        </w:rPr>
        <w:t>Styl, text, smysl</w:t>
      </w:r>
      <w:r w:rsidR="00722FD0" w:rsidRPr="009C62A4">
        <w:rPr>
          <w:i/>
          <w:sz w:val="24"/>
          <w:szCs w:val="24"/>
        </w:rPr>
        <w:t>: O slovesném díle Josefa Čapka</w:t>
      </w:r>
      <w:r w:rsidRPr="0033103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Praha</w:t>
      </w:r>
      <w:r w:rsidR="00FC03F1">
        <w:rPr>
          <w:sz w:val="24"/>
          <w:szCs w:val="24"/>
        </w:rPr>
        <w:t>:</w:t>
      </w:r>
      <w:r w:rsidR="00796D4A">
        <w:rPr>
          <w:sz w:val="24"/>
          <w:szCs w:val="24"/>
        </w:rPr>
        <w:t xml:space="preserve"> Univerzita Karlova,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1989,</w:t>
      </w:r>
      <w:r>
        <w:rPr>
          <w:sz w:val="24"/>
          <w:szCs w:val="24"/>
        </w:rPr>
        <w:t xml:space="preserve"> s. </w:t>
      </w:r>
      <w:r w:rsidRPr="0033103C">
        <w:rPr>
          <w:sz w:val="24"/>
          <w:szCs w:val="24"/>
        </w:rPr>
        <w:t>11–38.</w:t>
      </w:r>
    </w:p>
    <w:p w:rsidR="00541734" w:rsidRDefault="0069322B" w:rsidP="00541734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--- </w:t>
      </w:r>
      <w:r w:rsidR="00541734" w:rsidRPr="00541734">
        <w:rPr>
          <w:sz w:val="24"/>
          <w:szCs w:val="24"/>
        </w:rPr>
        <w:t>Parodie jako forma intertextuality.</w:t>
      </w:r>
      <w:r w:rsidR="00541734">
        <w:rPr>
          <w:sz w:val="24"/>
          <w:szCs w:val="24"/>
        </w:rPr>
        <w:t xml:space="preserve"> </w:t>
      </w:r>
      <w:r w:rsidR="00541734" w:rsidRPr="00541734">
        <w:rPr>
          <w:i/>
          <w:sz w:val="24"/>
          <w:szCs w:val="24"/>
        </w:rPr>
        <w:t>Slovo a slovesnost</w:t>
      </w:r>
      <w:r w:rsidR="00541734">
        <w:rPr>
          <w:sz w:val="24"/>
          <w:szCs w:val="24"/>
        </w:rPr>
        <w:t xml:space="preserve"> 73, 2012, č. 4, s. 285–298.</w:t>
      </w:r>
    </w:p>
    <w:p w:rsidR="00541734" w:rsidRDefault="00541734" w:rsidP="007D125B">
      <w:pPr>
        <w:spacing w:line="240" w:lineRule="auto"/>
        <w:rPr>
          <w:sz w:val="24"/>
          <w:szCs w:val="24"/>
        </w:rPr>
      </w:pPr>
      <w:r w:rsidRPr="00962D60">
        <w:rPr>
          <w:sz w:val="24"/>
          <w:szCs w:val="24"/>
        </w:rPr>
        <w:lastRenderedPageBreak/>
        <w:t xml:space="preserve">Mitoseková, Zofia: </w:t>
      </w:r>
      <w:r>
        <w:rPr>
          <w:sz w:val="24"/>
          <w:szCs w:val="24"/>
        </w:rPr>
        <w:t>Intertextualita. In</w:t>
      </w:r>
      <w:r w:rsidR="00FC03F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962D60">
        <w:rPr>
          <w:i/>
          <w:sz w:val="24"/>
          <w:szCs w:val="24"/>
        </w:rPr>
        <w:t>Teorie literatury: Historický přehled</w:t>
      </w:r>
      <w:r>
        <w:rPr>
          <w:sz w:val="24"/>
          <w:szCs w:val="24"/>
        </w:rPr>
        <w:t>. Brno: Host, 2010, s. 371–388.</w:t>
      </w:r>
    </w:p>
    <w:p w:rsidR="00541734" w:rsidRPr="0033103C" w:rsidRDefault="00541734" w:rsidP="007D125B">
      <w:pPr>
        <w:spacing w:line="240" w:lineRule="auto"/>
        <w:rPr>
          <w:sz w:val="24"/>
          <w:szCs w:val="24"/>
        </w:rPr>
      </w:pPr>
      <w:r w:rsidRPr="0033103C">
        <w:rPr>
          <w:sz w:val="24"/>
          <w:szCs w:val="24"/>
        </w:rPr>
        <w:t>Mukařovský,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Jan: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jazyce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básnickém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(1940).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In:</w:t>
      </w:r>
      <w:r>
        <w:rPr>
          <w:sz w:val="24"/>
          <w:szCs w:val="24"/>
        </w:rPr>
        <w:t xml:space="preserve"> </w:t>
      </w:r>
      <w:r w:rsidRPr="0033103C">
        <w:rPr>
          <w:i/>
          <w:sz w:val="24"/>
          <w:szCs w:val="24"/>
        </w:rPr>
        <w:t>Studie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II.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Brno: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Host,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2001,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s.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16</w:t>
      </w:r>
      <w:r w:rsidR="00796D4A">
        <w:rPr>
          <w:sz w:val="24"/>
          <w:szCs w:val="24"/>
        </w:rPr>
        <w:t>–</w:t>
      </w:r>
      <w:r w:rsidRPr="0033103C">
        <w:rPr>
          <w:sz w:val="24"/>
          <w:szCs w:val="24"/>
        </w:rPr>
        <w:t>70.</w:t>
      </w:r>
    </w:p>
    <w:p w:rsidR="00541734" w:rsidRDefault="00541734" w:rsidP="007D125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Nekula</w:t>
      </w:r>
      <w:r w:rsidR="00FC03F1">
        <w:rPr>
          <w:sz w:val="24"/>
          <w:szCs w:val="24"/>
        </w:rPr>
        <w:t>,</w:t>
      </w:r>
      <w:r>
        <w:rPr>
          <w:sz w:val="24"/>
          <w:szCs w:val="24"/>
        </w:rPr>
        <w:t xml:space="preserve"> Marek: Text. In</w:t>
      </w:r>
      <w:r w:rsidR="00796D4A">
        <w:rPr>
          <w:sz w:val="24"/>
          <w:szCs w:val="24"/>
        </w:rPr>
        <w:t>:</w:t>
      </w:r>
      <w:r>
        <w:rPr>
          <w:sz w:val="24"/>
          <w:szCs w:val="24"/>
        </w:rPr>
        <w:t xml:space="preserve"> Petr Karlík; Marek Nekula; Jana Pleskalová (eds.):</w:t>
      </w:r>
      <w:r w:rsidRPr="00C32835">
        <w:rPr>
          <w:sz w:val="24"/>
          <w:szCs w:val="24"/>
        </w:rPr>
        <w:t xml:space="preserve"> CzechEncy </w:t>
      </w:r>
      <w:r>
        <w:rPr>
          <w:sz w:val="24"/>
          <w:szCs w:val="24"/>
        </w:rPr>
        <w:t>–</w:t>
      </w:r>
      <w:r w:rsidRPr="00C32835">
        <w:rPr>
          <w:sz w:val="24"/>
          <w:szCs w:val="24"/>
        </w:rPr>
        <w:t xml:space="preserve"> Nový </w:t>
      </w:r>
      <w:r>
        <w:rPr>
          <w:sz w:val="24"/>
          <w:szCs w:val="24"/>
        </w:rPr>
        <w:t xml:space="preserve">encyklopedický slovník češtiny. On-line: </w:t>
      </w:r>
      <w:r w:rsidRPr="00C32835">
        <w:rPr>
          <w:sz w:val="24"/>
          <w:szCs w:val="24"/>
        </w:rPr>
        <w:t>https://www.czechency.org/slovnik/TEXT</w:t>
      </w:r>
      <w:r w:rsidR="001B3D4B">
        <w:rPr>
          <w:sz w:val="24"/>
          <w:szCs w:val="24"/>
        </w:rPr>
        <w:t>.</w:t>
      </w:r>
      <w:r w:rsidRPr="00C32835">
        <w:rPr>
          <w:sz w:val="24"/>
          <w:szCs w:val="24"/>
        </w:rPr>
        <w:t xml:space="preserve"> </w:t>
      </w:r>
    </w:p>
    <w:p w:rsidR="00541734" w:rsidRPr="0033103C" w:rsidRDefault="00541734" w:rsidP="007D125B">
      <w:pPr>
        <w:spacing w:line="240" w:lineRule="auto"/>
        <w:rPr>
          <w:sz w:val="24"/>
          <w:szCs w:val="24"/>
        </w:rPr>
      </w:pPr>
      <w:r w:rsidRPr="0033103C">
        <w:rPr>
          <w:sz w:val="24"/>
          <w:szCs w:val="24"/>
        </w:rPr>
        <w:t>Ong,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Walter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J.: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Některé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psychodynamické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vlastnosti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orality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Psaní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mění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strukturu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vědomí.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In:</w:t>
      </w:r>
      <w:r>
        <w:rPr>
          <w:sz w:val="24"/>
          <w:szCs w:val="24"/>
        </w:rPr>
        <w:t xml:space="preserve"> </w:t>
      </w:r>
      <w:r w:rsidRPr="0033103C">
        <w:rPr>
          <w:i/>
          <w:sz w:val="24"/>
          <w:szCs w:val="24"/>
        </w:rPr>
        <w:t>Technologizace slova: Mluvená a psaná řeč</w:t>
      </w:r>
      <w:r w:rsidRPr="0033103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Praha: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Karolinum,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2006,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s.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41</w:t>
      </w:r>
      <w:r w:rsidR="00834BC3">
        <w:rPr>
          <w:sz w:val="24"/>
          <w:szCs w:val="24"/>
        </w:rPr>
        <w:t>–</w:t>
      </w:r>
      <w:r w:rsidRPr="0033103C">
        <w:rPr>
          <w:sz w:val="24"/>
          <w:szCs w:val="24"/>
        </w:rPr>
        <w:t>91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93</w:t>
      </w:r>
      <w:r w:rsidR="00834BC3">
        <w:rPr>
          <w:sz w:val="24"/>
          <w:szCs w:val="24"/>
        </w:rPr>
        <w:t>–</w:t>
      </w:r>
      <w:r w:rsidRPr="0033103C">
        <w:rPr>
          <w:sz w:val="24"/>
          <w:szCs w:val="24"/>
        </w:rPr>
        <w:t>134.</w:t>
      </w:r>
    </w:p>
    <w:p w:rsidR="00541734" w:rsidRPr="0033103C" w:rsidRDefault="00541734" w:rsidP="007D125B">
      <w:pPr>
        <w:spacing w:line="240" w:lineRule="auto"/>
        <w:rPr>
          <w:sz w:val="24"/>
          <w:szCs w:val="24"/>
        </w:rPr>
      </w:pPr>
      <w:r w:rsidRPr="0033103C">
        <w:rPr>
          <w:sz w:val="24"/>
          <w:szCs w:val="24"/>
        </w:rPr>
        <w:t>Otruba,</w:t>
      </w:r>
      <w:r>
        <w:rPr>
          <w:sz w:val="24"/>
          <w:szCs w:val="24"/>
        </w:rPr>
        <w:t xml:space="preserve"> </w:t>
      </w:r>
      <w:r w:rsidR="00834BC3">
        <w:rPr>
          <w:sz w:val="24"/>
          <w:szCs w:val="24"/>
        </w:rPr>
        <w:t>Mojmír: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Mezitextovost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jako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podmiňovací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vztah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mezi</w:t>
      </w:r>
      <w:r>
        <w:rPr>
          <w:sz w:val="24"/>
          <w:szCs w:val="24"/>
        </w:rPr>
        <w:t xml:space="preserve"> </w:t>
      </w:r>
      <w:r w:rsidR="00796D4A">
        <w:rPr>
          <w:sz w:val="24"/>
          <w:szCs w:val="24"/>
        </w:rPr>
        <w:t>znaky.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In</w:t>
      </w:r>
      <w:r w:rsidR="00796D4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796D4A">
        <w:rPr>
          <w:i/>
          <w:sz w:val="24"/>
          <w:szCs w:val="24"/>
        </w:rPr>
        <w:t>Znaky a hodnoty</w:t>
      </w:r>
      <w:r w:rsidRPr="0033103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Praha</w:t>
      </w:r>
      <w:r w:rsidR="00796D4A">
        <w:rPr>
          <w:sz w:val="24"/>
          <w:szCs w:val="24"/>
        </w:rPr>
        <w:t>: Český spisovatel,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1994</w:t>
      </w:r>
      <w:r w:rsidR="00796D4A">
        <w:rPr>
          <w:sz w:val="24"/>
          <w:szCs w:val="24"/>
        </w:rPr>
        <w:t xml:space="preserve">, s. </w:t>
      </w:r>
      <w:r w:rsidR="00796D4A" w:rsidRPr="0033103C">
        <w:rPr>
          <w:sz w:val="24"/>
          <w:szCs w:val="24"/>
        </w:rPr>
        <w:t>7–43</w:t>
      </w:r>
      <w:r w:rsidR="00796D4A">
        <w:rPr>
          <w:sz w:val="24"/>
          <w:szCs w:val="24"/>
        </w:rPr>
        <w:t>.</w:t>
      </w:r>
    </w:p>
    <w:p w:rsidR="00541734" w:rsidRDefault="00541734" w:rsidP="007D125B">
      <w:pPr>
        <w:spacing w:line="240" w:lineRule="auto"/>
        <w:rPr>
          <w:sz w:val="24"/>
          <w:szCs w:val="24"/>
        </w:rPr>
      </w:pPr>
      <w:r w:rsidRPr="00C32835">
        <w:rPr>
          <w:sz w:val="24"/>
          <w:szCs w:val="24"/>
        </w:rPr>
        <w:t>Petříček</w:t>
      </w:r>
      <w:r w:rsidR="007A06A1">
        <w:rPr>
          <w:sz w:val="24"/>
          <w:szCs w:val="24"/>
        </w:rPr>
        <w:t>,</w:t>
      </w:r>
      <w:bookmarkStart w:id="0" w:name="_GoBack"/>
      <w:bookmarkEnd w:id="0"/>
      <w:r w:rsidRPr="00C32835">
        <w:rPr>
          <w:sz w:val="24"/>
          <w:szCs w:val="24"/>
        </w:rPr>
        <w:t xml:space="preserve"> Miroslav: Hranice a limity textu. </w:t>
      </w:r>
      <w:r w:rsidRPr="00796D4A">
        <w:rPr>
          <w:i/>
          <w:sz w:val="24"/>
          <w:szCs w:val="24"/>
        </w:rPr>
        <w:t>Česká literatura</w:t>
      </w:r>
      <w:r w:rsidRPr="00C32835">
        <w:rPr>
          <w:sz w:val="24"/>
          <w:szCs w:val="24"/>
        </w:rPr>
        <w:t xml:space="preserve"> 52, 2004, č. 4, s. 528</w:t>
      </w:r>
      <w:r>
        <w:rPr>
          <w:sz w:val="24"/>
          <w:szCs w:val="24"/>
        </w:rPr>
        <w:t>–</w:t>
      </w:r>
      <w:r w:rsidRPr="00C32835">
        <w:rPr>
          <w:sz w:val="24"/>
          <w:szCs w:val="24"/>
        </w:rPr>
        <w:t>539.</w:t>
      </w:r>
    </w:p>
    <w:p w:rsidR="00796D4A" w:rsidRDefault="00796D4A" w:rsidP="007D125B">
      <w:pPr>
        <w:spacing w:line="240" w:lineRule="auto"/>
        <w:rPr>
          <w:sz w:val="24"/>
          <w:szCs w:val="24"/>
        </w:rPr>
      </w:pPr>
      <w:r w:rsidRPr="00796D4A">
        <w:rPr>
          <w:sz w:val="24"/>
          <w:szCs w:val="24"/>
        </w:rPr>
        <w:t>Piorecká,</w:t>
      </w:r>
      <w:r>
        <w:rPr>
          <w:sz w:val="24"/>
          <w:szCs w:val="24"/>
        </w:rPr>
        <w:t xml:space="preserve"> Kateřina: Text v hmotném světě:</w:t>
      </w:r>
      <w:r w:rsidRPr="00796D4A">
        <w:rPr>
          <w:sz w:val="24"/>
          <w:szCs w:val="24"/>
        </w:rPr>
        <w:t xml:space="preserve"> Událost psaní a česká literární kultura. </w:t>
      </w:r>
      <w:r w:rsidRPr="00796D4A">
        <w:rPr>
          <w:i/>
          <w:sz w:val="24"/>
          <w:szCs w:val="24"/>
        </w:rPr>
        <w:t>Česká literatura</w:t>
      </w:r>
      <w:r w:rsidRPr="00796D4A">
        <w:rPr>
          <w:sz w:val="24"/>
          <w:szCs w:val="24"/>
        </w:rPr>
        <w:t xml:space="preserve"> 63, 2015, č. 6, s. </w:t>
      </w:r>
      <w:r>
        <w:rPr>
          <w:sz w:val="24"/>
          <w:szCs w:val="24"/>
        </w:rPr>
        <w:t>860–880.</w:t>
      </w:r>
    </w:p>
    <w:p w:rsidR="00541734" w:rsidRDefault="00541734" w:rsidP="007D125B">
      <w:pPr>
        <w:spacing w:line="240" w:lineRule="auto"/>
        <w:rPr>
          <w:sz w:val="24"/>
          <w:szCs w:val="24"/>
        </w:rPr>
      </w:pPr>
      <w:r w:rsidRPr="0033103C">
        <w:rPr>
          <w:sz w:val="24"/>
          <w:szCs w:val="24"/>
        </w:rPr>
        <w:t>Schahadat,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Shamma: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Intertextovost: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Čtení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text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intertext.</w:t>
      </w:r>
      <w:r>
        <w:rPr>
          <w:sz w:val="24"/>
          <w:szCs w:val="24"/>
        </w:rPr>
        <w:t xml:space="preserve"> </w:t>
      </w:r>
      <w:r w:rsidR="00796D4A" w:rsidRPr="002F6AFF">
        <w:rPr>
          <w:rFonts w:cstheme="minorHAnsi"/>
          <w:sz w:val="24"/>
          <w:szCs w:val="24"/>
        </w:rPr>
        <w:t>In</w:t>
      </w:r>
      <w:r w:rsidR="00796D4A">
        <w:rPr>
          <w:rFonts w:cstheme="minorHAnsi"/>
          <w:sz w:val="24"/>
          <w:szCs w:val="24"/>
        </w:rPr>
        <w:t>:</w:t>
      </w:r>
      <w:r w:rsidR="00796D4A" w:rsidRPr="002F6AFF">
        <w:rPr>
          <w:rFonts w:cstheme="minorHAnsi"/>
          <w:sz w:val="24"/>
          <w:szCs w:val="24"/>
        </w:rPr>
        <w:t xml:space="preserve"> Miltos Pechlivanos et al. (ed.): </w:t>
      </w:r>
      <w:r w:rsidRPr="0033103C">
        <w:rPr>
          <w:i/>
          <w:sz w:val="24"/>
          <w:szCs w:val="24"/>
        </w:rPr>
        <w:t>Úvod do literární vědy</w:t>
      </w:r>
      <w:r w:rsidR="00796D4A">
        <w:rPr>
          <w:sz w:val="24"/>
          <w:szCs w:val="24"/>
        </w:rPr>
        <w:t xml:space="preserve">. </w:t>
      </w:r>
      <w:r w:rsidRPr="0033103C">
        <w:rPr>
          <w:sz w:val="24"/>
          <w:szCs w:val="24"/>
        </w:rPr>
        <w:t>Praha: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Herrmann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synové,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1999,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s.</w:t>
      </w:r>
      <w:r>
        <w:rPr>
          <w:sz w:val="24"/>
          <w:szCs w:val="24"/>
        </w:rPr>
        <w:t xml:space="preserve"> 357</w:t>
      </w:r>
      <w:r w:rsidR="00796D4A">
        <w:rPr>
          <w:sz w:val="24"/>
          <w:szCs w:val="24"/>
        </w:rPr>
        <w:t>–</w:t>
      </w:r>
      <w:r>
        <w:rPr>
          <w:sz w:val="24"/>
          <w:szCs w:val="24"/>
        </w:rPr>
        <w:t>367.</w:t>
      </w:r>
    </w:p>
    <w:p w:rsidR="00541734" w:rsidRPr="0033103C" w:rsidRDefault="00541734" w:rsidP="007D125B">
      <w:pPr>
        <w:spacing w:line="240" w:lineRule="auto"/>
        <w:rPr>
          <w:sz w:val="24"/>
          <w:szCs w:val="24"/>
        </w:rPr>
      </w:pPr>
      <w:r w:rsidRPr="0033103C">
        <w:rPr>
          <w:sz w:val="24"/>
          <w:szCs w:val="24"/>
        </w:rPr>
        <w:t>Todorov,</w:t>
      </w:r>
      <w:r>
        <w:rPr>
          <w:sz w:val="24"/>
          <w:szCs w:val="24"/>
        </w:rPr>
        <w:t xml:space="preserve"> </w:t>
      </w:r>
      <w:r w:rsidR="00834BC3">
        <w:rPr>
          <w:sz w:val="24"/>
          <w:szCs w:val="24"/>
        </w:rPr>
        <w:t>Tzvetan: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Poetika</w:t>
      </w:r>
      <w:r>
        <w:rPr>
          <w:sz w:val="24"/>
          <w:szCs w:val="24"/>
        </w:rPr>
        <w:t xml:space="preserve">. </w:t>
      </w:r>
      <w:r w:rsidRPr="0033103C">
        <w:rPr>
          <w:sz w:val="24"/>
          <w:szCs w:val="24"/>
        </w:rPr>
        <w:t>In</w:t>
      </w:r>
      <w:r w:rsidR="00834BC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962D60">
        <w:rPr>
          <w:i/>
          <w:sz w:val="24"/>
          <w:szCs w:val="24"/>
        </w:rPr>
        <w:t>Poetika prózy</w:t>
      </w:r>
      <w:r>
        <w:rPr>
          <w:sz w:val="24"/>
          <w:szCs w:val="24"/>
        </w:rPr>
        <w:t xml:space="preserve">. </w:t>
      </w:r>
      <w:r w:rsidRPr="0033103C">
        <w:rPr>
          <w:sz w:val="24"/>
          <w:szCs w:val="24"/>
        </w:rPr>
        <w:t>Praha</w:t>
      </w:r>
      <w:r>
        <w:rPr>
          <w:sz w:val="24"/>
          <w:szCs w:val="24"/>
        </w:rPr>
        <w:t xml:space="preserve">: Triáda, 2000, s. </w:t>
      </w:r>
      <w:r w:rsidRPr="0033103C">
        <w:rPr>
          <w:sz w:val="24"/>
          <w:szCs w:val="24"/>
        </w:rPr>
        <w:t>7–94.</w:t>
      </w:r>
    </w:p>
    <w:p w:rsidR="00541734" w:rsidRPr="0033103C" w:rsidRDefault="00541734" w:rsidP="007D125B">
      <w:pPr>
        <w:spacing w:line="240" w:lineRule="auto"/>
        <w:rPr>
          <w:sz w:val="24"/>
          <w:szCs w:val="24"/>
        </w:rPr>
      </w:pPr>
      <w:r w:rsidRPr="0033103C">
        <w:rPr>
          <w:sz w:val="24"/>
          <w:szCs w:val="24"/>
        </w:rPr>
        <w:t>Tomaševskij,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Boris: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Tématika.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In:</w:t>
      </w:r>
      <w:r>
        <w:rPr>
          <w:sz w:val="24"/>
          <w:szCs w:val="24"/>
        </w:rPr>
        <w:t xml:space="preserve"> </w:t>
      </w:r>
      <w:r w:rsidRPr="0033103C">
        <w:rPr>
          <w:i/>
          <w:sz w:val="24"/>
          <w:szCs w:val="24"/>
        </w:rPr>
        <w:t>Teorie literatury</w:t>
      </w:r>
      <w:r w:rsidRPr="0033103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Praha: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Lidové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nakladatelství,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1970,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s.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121</w:t>
      </w:r>
      <w:r w:rsidR="00796D4A">
        <w:rPr>
          <w:sz w:val="24"/>
          <w:szCs w:val="24"/>
        </w:rPr>
        <w:t>–</w:t>
      </w:r>
      <w:r w:rsidRPr="0033103C">
        <w:rPr>
          <w:sz w:val="24"/>
          <w:szCs w:val="24"/>
        </w:rPr>
        <w:t>153.</w:t>
      </w:r>
    </w:p>
    <w:p w:rsidR="00541734" w:rsidRPr="0033103C" w:rsidRDefault="00541734" w:rsidP="007D125B">
      <w:pPr>
        <w:spacing w:line="240" w:lineRule="auto"/>
        <w:rPr>
          <w:sz w:val="24"/>
          <w:szCs w:val="24"/>
        </w:rPr>
      </w:pPr>
      <w:r w:rsidRPr="0033103C">
        <w:rPr>
          <w:sz w:val="24"/>
          <w:szCs w:val="24"/>
        </w:rPr>
        <w:t>Warning,</w:t>
      </w:r>
      <w:r>
        <w:rPr>
          <w:sz w:val="24"/>
          <w:szCs w:val="24"/>
        </w:rPr>
        <w:t xml:space="preserve"> </w:t>
      </w:r>
      <w:r w:rsidR="00796D4A">
        <w:rPr>
          <w:sz w:val="24"/>
          <w:szCs w:val="24"/>
        </w:rPr>
        <w:t xml:space="preserve">Rainer: </w:t>
      </w:r>
      <w:r w:rsidRPr="0033103C">
        <w:rPr>
          <w:sz w:val="24"/>
          <w:szCs w:val="24"/>
        </w:rPr>
        <w:t>Imitatio</w:t>
      </w:r>
      <w:r>
        <w:rPr>
          <w:sz w:val="24"/>
          <w:szCs w:val="24"/>
        </w:rPr>
        <w:t xml:space="preserve"> </w:t>
      </w:r>
      <w:r w:rsidRPr="0033103C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796D4A">
        <w:rPr>
          <w:sz w:val="24"/>
          <w:szCs w:val="24"/>
        </w:rPr>
        <w:t>intertextualita.</w:t>
      </w:r>
      <w:r>
        <w:rPr>
          <w:sz w:val="24"/>
          <w:szCs w:val="24"/>
        </w:rPr>
        <w:t xml:space="preserve"> </w:t>
      </w:r>
      <w:r w:rsidR="00796D4A">
        <w:rPr>
          <w:sz w:val="24"/>
          <w:szCs w:val="24"/>
        </w:rPr>
        <w:t xml:space="preserve">In: </w:t>
      </w:r>
      <w:r w:rsidR="00FC03F1">
        <w:rPr>
          <w:sz w:val="24"/>
          <w:szCs w:val="24"/>
        </w:rPr>
        <w:t xml:space="preserve">Miroslav Červenka </w:t>
      </w:r>
      <w:r w:rsidR="00D0571B">
        <w:rPr>
          <w:sz w:val="24"/>
          <w:szCs w:val="24"/>
        </w:rPr>
        <w:t xml:space="preserve">et al. </w:t>
      </w:r>
      <w:r w:rsidR="00FC03F1">
        <w:rPr>
          <w:sz w:val="24"/>
          <w:szCs w:val="24"/>
        </w:rPr>
        <w:t xml:space="preserve">(ed.): </w:t>
      </w:r>
      <w:r w:rsidR="00796D4A" w:rsidRPr="00796D4A">
        <w:rPr>
          <w:i/>
          <w:sz w:val="24"/>
          <w:szCs w:val="24"/>
        </w:rPr>
        <w:t>Čtenář jako výzva</w:t>
      </w:r>
      <w:r w:rsidR="00D0571B">
        <w:rPr>
          <w:i/>
          <w:sz w:val="24"/>
          <w:szCs w:val="24"/>
        </w:rPr>
        <w:t>:</w:t>
      </w:r>
      <w:r w:rsidR="00FC03F1" w:rsidRPr="00FC03F1">
        <w:rPr>
          <w:i/>
          <w:sz w:val="24"/>
          <w:szCs w:val="24"/>
        </w:rPr>
        <w:t xml:space="preserve"> </w:t>
      </w:r>
      <w:r w:rsidR="00FC03F1">
        <w:rPr>
          <w:i/>
          <w:sz w:val="24"/>
          <w:szCs w:val="24"/>
        </w:rPr>
        <w:t>Výbor z prací kostnické školy recepční estetiky</w:t>
      </w:r>
      <w:r w:rsidR="00796D4A" w:rsidRPr="00796D4A">
        <w:rPr>
          <w:sz w:val="24"/>
          <w:szCs w:val="24"/>
        </w:rPr>
        <w:t>. Brno: Host, 2001, s</w:t>
      </w:r>
      <w:r w:rsidR="00796D4A">
        <w:rPr>
          <w:sz w:val="24"/>
          <w:szCs w:val="24"/>
        </w:rPr>
        <w:t xml:space="preserve">. </w:t>
      </w:r>
      <w:r w:rsidRPr="0033103C">
        <w:rPr>
          <w:sz w:val="24"/>
          <w:szCs w:val="24"/>
        </w:rPr>
        <w:t>63–99.</w:t>
      </w:r>
      <w:r>
        <w:rPr>
          <w:sz w:val="24"/>
          <w:szCs w:val="24"/>
        </w:rPr>
        <w:t xml:space="preserve"> </w:t>
      </w:r>
    </w:p>
    <w:sectPr w:rsidR="00541734" w:rsidRPr="00331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FBB"/>
    <w:rsid w:val="000265FD"/>
    <w:rsid w:val="0007712B"/>
    <w:rsid w:val="000B3899"/>
    <w:rsid w:val="000E120D"/>
    <w:rsid w:val="000E6D12"/>
    <w:rsid w:val="00104350"/>
    <w:rsid w:val="001B3D4B"/>
    <w:rsid w:val="001B6DC0"/>
    <w:rsid w:val="001E6688"/>
    <w:rsid w:val="0024580F"/>
    <w:rsid w:val="002755B2"/>
    <w:rsid w:val="002802E8"/>
    <w:rsid w:val="002826A2"/>
    <w:rsid w:val="002C48FD"/>
    <w:rsid w:val="002E59AC"/>
    <w:rsid w:val="002F6AFF"/>
    <w:rsid w:val="0033103C"/>
    <w:rsid w:val="003A0AD0"/>
    <w:rsid w:val="0040106C"/>
    <w:rsid w:val="00456AC1"/>
    <w:rsid w:val="00460560"/>
    <w:rsid w:val="00541734"/>
    <w:rsid w:val="005612EB"/>
    <w:rsid w:val="005C0903"/>
    <w:rsid w:val="005C2CE1"/>
    <w:rsid w:val="00671E60"/>
    <w:rsid w:val="0069322B"/>
    <w:rsid w:val="006B2637"/>
    <w:rsid w:val="006C0B94"/>
    <w:rsid w:val="00722FD0"/>
    <w:rsid w:val="00796D4A"/>
    <w:rsid w:val="007A06A1"/>
    <w:rsid w:val="007D125B"/>
    <w:rsid w:val="00800387"/>
    <w:rsid w:val="00834BC3"/>
    <w:rsid w:val="008471E6"/>
    <w:rsid w:val="008D6FBB"/>
    <w:rsid w:val="00942CD2"/>
    <w:rsid w:val="00962D60"/>
    <w:rsid w:val="00982037"/>
    <w:rsid w:val="009C1CC8"/>
    <w:rsid w:val="00A53F83"/>
    <w:rsid w:val="00AC574A"/>
    <w:rsid w:val="00BC4424"/>
    <w:rsid w:val="00C32835"/>
    <w:rsid w:val="00CF06E5"/>
    <w:rsid w:val="00CF1C9A"/>
    <w:rsid w:val="00D0571B"/>
    <w:rsid w:val="00D27A6D"/>
    <w:rsid w:val="00D470F0"/>
    <w:rsid w:val="00D773DA"/>
    <w:rsid w:val="00DF363C"/>
    <w:rsid w:val="00E02A78"/>
    <w:rsid w:val="00E773C6"/>
    <w:rsid w:val="00EA21F3"/>
    <w:rsid w:val="00F85685"/>
    <w:rsid w:val="00FC03F1"/>
    <w:rsid w:val="00FD2CEE"/>
    <w:rsid w:val="00FE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856A"/>
  <w15:chartTrackingRefBased/>
  <w15:docId w15:val="{458E18FD-97EA-45F7-AB95-9B4E5032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12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link w:val="Nadpis5Char"/>
    <w:uiPriority w:val="9"/>
    <w:qFormat/>
    <w:rsid w:val="002802E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2802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120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iln">
    <w:name w:val="Strong"/>
    <w:basedOn w:val="Standardnpsmoodstavce"/>
    <w:uiPriority w:val="22"/>
    <w:qFormat/>
    <w:rsid w:val="000E12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518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Sebek</dc:creator>
  <cp:keywords/>
  <dc:description/>
  <cp:lastModifiedBy>Josef Sebek</cp:lastModifiedBy>
  <cp:revision>40</cp:revision>
  <dcterms:created xsi:type="dcterms:W3CDTF">2019-10-05T14:05:00Z</dcterms:created>
  <dcterms:modified xsi:type="dcterms:W3CDTF">2019-10-20T14:24:00Z</dcterms:modified>
</cp:coreProperties>
</file>