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3423" w14:textId="77777777" w:rsidR="00EC39FB" w:rsidRPr="00911DDA" w:rsidRDefault="00EC39FB" w:rsidP="00EC39FB">
      <w:pPr>
        <w:spacing w:before="0" w:after="160" w:line="259" w:lineRule="auto"/>
        <w:jc w:val="left"/>
      </w:pPr>
      <w:r w:rsidRPr="00BA1F0F">
        <w:rPr>
          <w:b/>
          <w:bCs/>
        </w:rPr>
        <w:t>K českým odborným termínům doplňte přejaté ekvivalenty, k přejatým termínům doplňte ekvivalenty české.</w:t>
      </w:r>
    </w:p>
    <w:p w14:paraId="56FAFE0D" w14:textId="77777777" w:rsidR="00EC39FB" w:rsidRDefault="00EC39FB" w:rsidP="00EC39FB">
      <w:pPr>
        <w:spacing w:before="0" w:after="0" w:line="360" w:lineRule="auto"/>
      </w:pPr>
      <w:r>
        <w:t>proprium</w:t>
      </w:r>
    </w:p>
    <w:p w14:paraId="75F122AB" w14:textId="77777777" w:rsidR="00EC39FB" w:rsidRDefault="00EC39FB" w:rsidP="00EC39FB">
      <w:pPr>
        <w:spacing w:before="0" w:after="0" w:line="360" w:lineRule="auto"/>
      </w:pPr>
      <w:r>
        <w:t>příslovce</w:t>
      </w:r>
    </w:p>
    <w:p w14:paraId="3ECBF42E" w14:textId="77777777" w:rsidR="00EC39FB" w:rsidRDefault="00EC39FB" w:rsidP="00EC39FB">
      <w:pPr>
        <w:spacing w:before="0" w:after="0" w:line="360" w:lineRule="auto"/>
      </w:pPr>
      <w:r>
        <w:t>nedokonavé sloveso</w:t>
      </w:r>
    </w:p>
    <w:p w14:paraId="31635E81" w14:textId="0A4D8B49" w:rsidR="00EC39FB" w:rsidRDefault="00EC39FB" w:rsidP="00EC39FB">
      <w:pPr>
        <w:spacing w:before="0" w:after="0" w:line="360" w:lineRule="auto"/>
      </w:pPr>
      <w:r>
        <w:t>1. stupeň při s</w:t>
      </w:r>
      <w:r w:rsidR="00B534F5">
        <w:t>tup</w:t>
      </w:r>
      <w:r>
        <w:t>ňování</w:t>
      </w:r>
    </w:p>
    <w:p w14:paraId="4C2D53E1" w14:textId="77777777" w:rsidR="00EC39FB" w:rsidRDefault="00EC39FB" w:rsidP="00EC39FB">
      <w:pPr>
        <w:spacing w:before="0" w:after="0" w:line="360" w:lineRule="auto"/>
      </w:pPr>
      <w:r>
        <w:t>transgresiv</w:t>
      </w:r>
    </w:p>
    <w:p w14:paraId="01F7B07D" w14:textId="77777777" w:rsidR="00EC39FB" w:rsidRDefault="00EC39FB" w:rsidP="00EC39FB">
      <w:pPr>
        <w:spacing w:before="0" w:after="0" w:line="360" w:lineRule="auto"/>
        <w:ind w:right="283"/>
      </w:pPr>
      <w:r>
        <w:t>příčestí</w:t>
      </w:r>
    </w:p>
    <w:p w14:paraId="163A6568" w14:textId="77777777" w:rsidR="00EC39FB" w:rsidRDefault="00EC39FB" w:rsidP="00EC39FB">
      <w:pPr>
        <w:spacing w:before="0" w:after="0" w:line="360" w:lineRule="auto"/>
        <w:ind w:right="283"/>
        <w:rPr>
          <w:b/>
          <w:bCs/>
        </w:rPr>
      </w:pPr>
    </w:p>
    <w:p w14:paraId="595110E3" w14:textId="77777777" w:rsidR="00EC39FB" w:rsidRDefault="00EC39FB" w:rsidP="00EC39FB">
      <w:pPr>
        <w:spacing w:before="0" w:after="0" w:line="360" w:lineRule="auto"/>
      </w:pPr>
    </w:p>
    <w:p w14:paraId="1601B799" w14:textId="77777777" w:rsidR="00EC39FB" w:rsidRPr="004A34A6" w:rsidRDefault="00EC39FB" w:rsidP="00EC39FB">
      <w:pPr>
        <w:spacing w:before="0" w:after="0" w:line="360" w:lineRule="auto"/>
        <w:rPr>
          <w:b/>
          <w:bCs/>
        </w:rPr>
      </w:pPr>
      <w:r>
        <w:rPr>
          <w:b/>
          <w:bCs/>
        </w:rPr>
        <w:t>Doplňte:</w:t>
      </w:r>
    </w:p>
    <w:p w14:paraId="5AED27F8" w14:textId="5FB8F1EE" w:rsidR="00EC39FB" w:rsidRPr="00577368" w:rsidRDefault="00EC39FB" w:rsidP="00EC39FB">
      <w:pPr>
        <w:spacing w:line="360" w:lineRule="auto"/>
        <w:rPr>
          <w:i/>
        </w:rPr>
      </w:pPr>
      <w:r>
        <w:rPr>
          <w:i/>
        </w:rPr>
        <w:t>Poskytovala mu ___________ (týž/tentýž) péči jako ___________ (já – nikoliv 1. p.). – Dívala se na ___________ (on) ____________________________________ (její modré oči). – Do ___________ (čí) účtů nesmím mluvit? – Muži, ___________ (je</w:t>
      </w:r>
      <w:r w:rsidR="00DD5E0F">
        <w:rPr>
          <w:i/>
        </w:rPr>
        <w:t>n</w:t>
      </w:r>
      <w:r>
        <w:rPr>
          <w:i/>
        </w:rPr>
        <w:t>ž) šli na oběd, se věnovali ___________ (týž) zábavám. – Všechno se řídí ___________ (týž) zákony.</w:t>
      </w:r>
    </w:p>
    <w:p w14:paraId="5723488F" w14:textId="77777777" w:rsidR="00EC39FB" w:rsidRDefault="00EC39FB" w:rsidP="00EC39FB">
      <w:pPr>
        <w:spacing w:before="0" w:after="0" w:line="360" w:lineRule="auto"/>
      </w:pPr>
    </w:p>
    <w:p w14:paraId="7FA36C43" w14:textId="77777777" w:rsidR="00EC39FB" w:rsidRDefault="00EC39FB" w:rsidP="00EC39FB">
      <w:pPr>
        <w:spacing w:before="0" w:after="0" w:line="360" w:lineRule="auto"/>
      </w:pPr>
    </w:p>
    <w:p w14:paraId="3B7D5022" w14:textId="77777777" w:rsidR="00EC39FB" w:rsidRDefault="00EC39FB" w:rsidP="00EC39FB">
      <w:pPr>
        <w:spacing w:before="0" w:after="0" w:line="360" w:lineRule="auto"/>
      </w:pPr>
    </w:p>
    <w:p w14:paraId="517803B0" w14:textId="77777777" w:rsidR="00EC39FB" w:rsidRPr="00BA1F0F" w:rsidRDefault="00EC39FB" w:rsidP="00EC39FB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>K českým odborným termínům doplňte přejaté ekvivalenty, k přejatým termínům doplňte ekvivalenty české.</w:t>
      </w:r>
    </w:p>
    <w:p w14:paraId="043260E4" w14:textId="77777777" w:rsidR="00EC39FB" w:rsidRDefault="00EC39FB" w:rsidP="00EC39FB">
      <w:pPr>
        <w:spacing w:before="0" w:after="0" w:line="360" w:lineRule="auto"/>
      </w:pPr>
      <w:r>
        <w:t>proprium</w:t>
      </w:r>
    </w:p>
    <w:p w14:paraId="1BBBB82A" w14:textId="77777777" w:rsidR="00EC39FB" w:rsidRDefault="00EC39FB" w:rsidP="00EC39FB">
      <w:pPr>
        <w:spacing w:before="0" w:after="0" w:line="360" w:lineRule="auto"/>
      </w:pPr>
      <w:r>
        <w:t>příslovce</w:t>
      </w:r>
    </w:p>
    <w:p w14:paraId="0B94D29E" w14:textId="77777777" w:rsidR="00EC39FB" w:rsidRDefault="00EC39FB" w:rsidP="00EC39FB">
      <w:pPr>
        <w:spacing w:before="0" w:after="0" w:line="360" w:lineRule="auto"/>
      </w:pPr>
      <w:r>
        <w:t>nedokonavé sloveso</w:t>
      </w:r>
    </w:p>
    <w:p w14:paraId="6760A314" w14:textId="3A07773B" w:rsidR="00EC39FB" w:rsidRDefault="00EC39FB" w:rsidP="00EC39FB">
      <w:pPr>
        <w:spacing w:before="0" w:after="0" w:line="360" w:lineRule="auto"/>
      </w:pPr>
      <w:r>
        <w:t>1. stupeň při s</w:t>
      </w:r>
      <w:r w:rsidR="004D3818">
        <w:t>tup</w:t>
      </w:r>
      <w:r>
        <w:t>ňování</w:t>
      </w:r>
    </w:p>
    <w:p w14:paraId="015D3280" w14:textId="77777777" w:rsidR="00EC39FB" w:rsidRDefault="00EC39FB" w:rsidP="00EC39FB">
      <w:pPr>
        <w:spacing w:before="0" w:after="0" w:line="360" w:lineRule="auto"/>
      </w:pPr>
      <w:r>
        <w:t>transgresiv</w:t>
      </w:r>
    </w:p>
    <w:p w14:paraId="6F67121E" w14:textId="77777777" w:rsidR="00EC39FB" w:rsidRDefault="00EC39FB" w:rsidP="00EC39FB">
      <w:pPr>
        <w:spacing w:before="0" w:after="0" w:line="360" w:lineRule="auto"/>
        <w:ind w:right="283"/>
      </w:pPr>
      <w:r>
        <w:t>příčestí</w:t>
      </w:r>
    </w:p>
    <w:p w14:paraId="602EFCE3" w14:textId="77777777" w:rsidR="00EC39FB" w:rsidRDefault="00EC39FB" w:rsidP="00EC39FB">
      <w:pPr>
        <w:spacing w:before="0" w:after="0" w:line="360" w:lineRule="auto"/>
        <w:ind w:right="283"/>
        <w:rPr>
          <w:b/>
          <w:bCs/>
        </w:rPr>
      </w:pPr>
    </w:p>
    <w:p w14:paraId="05A87CBD" w14:textId="77777777" w:rsidR="00EC39FB" w:rsidRDefault="00EC39FB" w:rsidP="00EC39FB">
      <w:pPr>
        <w:spacing w:before="0" w:after="0" w:line="360" w:lineRule="auto"/>
      </w:pPr>
    </w:p>
    <w:p w14:paraId="2BC62432" w14:textId="77777777" w:rsidR="00EC39FB" w:rsidRPr="004A34A6" w:rsidRDefault="00EC39FB" w:rsidP="00EC39FB">
      <w:pPr>
        <w:spacing w:before="0" w:after="0" w:line="360" w:lineRule="auto"/>
        <w:rPr>
          <w:b/>
          <w:bCs/>
        </w:rPr>
      </w:pPr>
      <w:r>
        <w:rPr>
          <w:b/>
          <w:bCs/>
        </w:rPr>
        <w:t>Doplňte:</w:t>
      </w:r>
    </w:p>
    <w:p w14:paraId="6B675B38" w14:textId="18BABE70" w:rsidR="00EC39FB" w:rsidRPr="00577368" w:rsidRDefault="00EC39FB" w:rsidP="00EC39FB">
      <w:pPr>
        <w:spacing w:line="360" w:lineRule="auto"/>
        <w:rPr>
          <w:i/>
        </w:rPr>
      </w:pPr>
      <w:r>
        <w:rPr>
          <w:i/>
        </w:rPr>
        <w:t>Poskytovala mu ___________ (týž/tentýž) péči jako ___________ (já – nikoliv 1. p.). – Dívala se na ___________ (on) ____________________________________ (její modré oči). – Do ___________ (čí) účtů nesmím mluvit? – Muži, ___________ (je</w:t>
      </w:r>
      <w:r w:rsidR="00621457">
        <w:rPr>
          <w:i/>
        </w:rPr>
        <w:t>n</w:t>
      </w:r>
      <w:r>
        <w:rPr>
          <w:i/>
        </w:rPr>
        <w:t>ž) šli na oběd, se věnovali ___________ (týž) zábavám. – Všechno se řídí ___________ (týž) zákony.</w:t>
      </w:r>
    </w:p>
    <w:sectPr w:rsidR="00EC39FB" w:rsidRPr="0057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FB"/>
    <w:rsid w:val="00086F87"/>
    <w:rsid w:val="000A2470"/>
    <w:rsid w:val="0023200F"/>
    <w:rsid w:val="00323A6D"/>
    <w:rsid w:val="004628BC"/>
    <w:rsid w:val="004D3818"/>
    <w:rsid w:val="005538C7"/>
    <w:rsid w:val="00600CAA"/>
    <w:rsid w:val="00621457"/>
    <w:rsid w:val="006D6C68"/>
    <w:rsid w:val="007A32B8"/>
    <w:rsid w:val="00885CD2"/>
    <w:rsid w:val="00886723"/>
    <w:rsid w:val="008F5CEA"/>
    <w:rsid w:val="00B534F5"/>
    <w:rsid w:val="00D16EE9"/>
    <w:rsid w:val="00DD5E0F"/>
    <w:rsid w:val="00EB4886"/>
    <w:rsid w:val="00E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F4D"/>
  <w15:chartTrackingRefBased/>
  <w15:docId w15:val="{352E7D81-96C5-48AE-83BB-30FC081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9FB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5</cp:revision>
  <dcterms:created xsi:type="dcterms:W3CDTF">2019-11-09T07:51:00Z</dcterms:created>
  <dcterms:modified xsi:type="dcterms:W3CDTF">2021-10-25T09:53:00Z</dcterms:modified>
</cp:coreProperties>
</file>