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27C7" w14:textId="77777777" w:rsidR="005A28EF" w:rsidRDefault="007C667B">
      <w:pPr>
        <w:rPr>
          <w:b/>
        </w:rPr>
      </w:pPr>
      <w:r>
        <w:rPr>
          <w:b/>
        </w:rPr>
        <w:t>25. 10. 2019, 3. hodina, 1. zápis</w:t>
      </w:r>
    </w:p>
    <w:p w14:paraId="7C91B33D" w14:textId="77777777" w:rsidR="007C667B" w:rsidRDefault="007C667B">
      <w:pPr>
        <w:rPr>
          <w:b/>
        </w:rPr>
      </w:pPr>
    </w:p>
    <w:p w14:paraId="7C9622F8" w14:textId="77777777" w:rsidR="007C667B" w:rsidRDefault="007C667B">
      <w:pPr>
        <w:rPr>
          <w:sz w:val="28"/>
        </w:rPr>
      </w:pPr>
      <w:r>
        <w:rPr>
          <w:b/>
          <w:sz w:val="28"/>
        </w:rPr>
        <w:t>Organizace výuky</w:t>
      </w:r>
    </w:p>
    <w:p w14:paraId="26C86F05" w14:textId="77777777" w:rsidR="007C667B" w:rsidRDefault="007C667B" w:rsidP="007C667B">
      <w:pPr>
        <w:pStyle w:val="Odstavecseseznamem"/>
        <w:numPr>
          <w:ilvl w:val="0"/>
          <w:numId w:val="1"/>
        </w:numPr>
        <w:ind w:left="284" w:hanging="284"/>
      </w:pPr>
      <w:r>
        <w:t>zápis hodiny: Eva + Šárka (náhradník)</w:t>
      </w:r>
    </w:p>
    <w:p w14:paraId="7257CE15" w14:textId="77777777" w:rsidR="0074116A" w:rsidRDefault="0074116A" w:rsidP="007C667B">
      <w:pPr>
        <w:pStyle w:val="Odstavecseseznamem"/>
        <w:numPr>
          <w:ilvl w:val="0"/>
          <w:numId w:val="1"/>
        </w:numPr>
        <w:ind w:left="284" w:hanging="284"/>
      </w:pPr>
      <w:r>
        <w:t>konec hodiny ve 12:10 (bez přestávky)</w:t>
      </w:r>
    </w:p>
    <w:p w14:paraId="2D89EF78" w14:textId="77777777" w:rsidR="007C667B" w:rsidRDefault="007C667B" w:rsidP="007C667B">
      <w:pPr>
        <w:pStyle w:val="Odstavecseseznamem"/>
        <w:numPr>
          <w:ilvl w:val="0"/>
          <w:numId w:val="1"/>
        </w:numPr>
        <w:ind w:left="284" w:hanging="284"/>
      </w:pPr>
      <w:r>
        <w:t>Úvod do studia jazyka = přednáška (profesorka Macurová) + seminář (docentka Vaňková) – přednáška a seminář spolu úzce souvisejí</w:t>
      </w:r>
    </w:p>
    <w:p w14:paraId="1FB4A18B" w14:textId="77777777" w:rsidR="007C667B" w:rsidRDefault="007C667B" w:rsidP="007C667B">
      <w:pPr>
        <w:pStyle w:val="Odstavecseseznamem"/>
        <w:numPr>
          <w:ilvl w:val="0"/>
          <w:numId w:val="1"/>
        </w:numPr>
        <w:ind w:left="284" w:hanging="284"/>
      </w:pPr>
      <w:r>
        <w:t>předmět ÚSJ je důležitý základ pro další lingvistické předměty</w:t>
      </w:r>
    </w:p>
    <w:p w14:paraId="6FA607E4" w14:textId="77777777" w:rsidR="007C667B" w:rsidRDefault="007C667B" w:rsidP="0074116A">
      <w:pPr>
        <w:pStyle w:val="Odstavecseseznamem"/>
        <w:numPr>
          <w:ilvl w:val="0"/>
          <w:numId w:val="1"/>
        </w:numPr>
        <w:ind w:left="284" w:hanging="284"/>
      </w:pPr>
      <w:r>
        <w:t>lingvistika je poměrně těžká – četba je také složitá (pro neslyšící i slyšící studenty)</w:t>
      </w:r>
      <w:r w:rsidR="0074116A">
        <w:t xml:space="preserve"> – postupem času se to zlepší (důležité je se snažit a pracovat na úkolech)</w:t>
      </w:r>
    </w:p>
    <w:p w14:paraId="4F89B116" w14:textId="77777777" w:rsidR="0074116A" w:rsidRDefault="0074116A" w:rsidP="0074116A">
      <w:pPr>
        <w:pStyle w:val="Odstavecseseznamem"/>
        <w:numPr>
          <w:ilvl w:val="0"/>
          <w:numId w:val="1"/>
        </w:numPr>
        <w:ind w:left="284" w:hanging="284"/>
      </w:pPr>
      <w:r>
        <w:t>seminář s Mgr. Novákovou – zopakování a vysvětlení probírané látky, vysvětlení termínů, které se často objevují v odborných textech</w:t>
      </w:r>
    </w:p>
    <w:p w14:paraId="705B6B30" w14:textId="77777777" w:rsidR="0074116A" w:rsidRDefault="0074116A" w:rsidP="0074116A"/>
    <w:p w14:paraId="7E2BF43D" w14:textId="77777777" w:rsidR="0074116A" w:rsidRDefault="0074116A" w:rsidP="0074116A">
      <w:r>
        <w:rPr>
          <w:b/>
        </w:rPr>
        <w:t>Úkoly</w:t>
      </w:r>
    </w:p>
    <w:p w14:paraId="7745C643" w14:textId="77777777" w:rsidR="0074116A" w:rsidRDefault="0074116A" w:rsidP="0074116A">
      <w:pPr>
        <w:pStyle w:val="Odstavecseseznamem"/>
        <w:numPr>
          <w:ilvl w:val="0"/>
          <w:numId w:val="2"/>
        </w:numPr>
        <w:ind w:left="284" w:hanging="284"/>
      </w:pPr>
      <w:r>
        <w:t xml:space="preserve">zadávané texty již nebudou v angličtině – v knize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Exploration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and </w:t>
      </w:r>
      <w:proofErr w:type="spellStart"/>
      <w:r>
        <w:t>Linguistics</w:t>
      </w:r>
      <w:proofErr w:type="spellEnd"/>
      <w:r>
        <w:t xml:space="preserve"> byly principy znaků v jazyce velice dobře vysvětleny, proto byl zadán této text v angličtině</w:t>
      </w:r>
    </w:p>
    <w:p w14:paraId="4AD3ED27" w14:textId="77777777" w:rsidR="0074116A" w:rsidRDefault="0074116A" w:rsidP="0074116A">
      <w:pPr>
        <w:pStyle w:val="Odstavecseseznamem"/>
        <w:numPr>
          <w:ilvl w:val="0"/>
          <w:numId w:val="2"/>
        </w:numPr>
        <w:ind w:left="284" w:hanging="284"/>
      </w:pPr>
      <w:r>
        <w:t xml:space="preserve">úkoly dobré dělat v kombinovaných dvojicích – neslyšící + slyšící </w:t>
      </w:r>
    </w:p>
    <w:p w14:paraId="3F3DD1E7" w14:textId="77777777" w:rsidR="0074116A" w:rsidRDefault="0074116A" w:rsidP="0074116A">
      <w:pPr>
        <w:pStyle w:val="Odstavecseseznamem"/>
        <w:numPr>
          <w:ilvl w:val="0"/>
          <w:numId w:val="2"/>
        </w:numPr>
        <w:ind w:left="284" w:hanging="284"/>
      </w:pPr>
      <w:r>
        <w:t>další úkoly = hlavně četba + poznámky z četby (poznámky si bude student dělat sám pro sebe – paní Vaňková je nebude kontrolovat)</w:t>
      </w:r>
    </w:p>
    <w:p w14:paraId="3E057963" w14:textId="77777777" w:rsidR="00A746F2" w:rsidRDefault="00A746F2" w:rsidP="0074116A">
      <w:pPr>
        <w:pStyle w:val="Odstavecseseznamem"/>
        <w:numPr>
          <w:ilvl w:val="0"/>
          <w:numId w:val="2"/>
        </w:numPr>
        <w:ind w:left="284" w:hanging="284"/>
      </w:pPr>
      <w:r>
        <w:t>tento seminář – kurz v </w:t>
      </w:r>
      <w:proofErr w:type="spellStart"/>
      <w:r>
        <w:t>Moodlu</w:t>
      </w:r>
      <w:proofErr w:type="spellEnd"/>
      <w:r>
        <w:t xml:space="preserve"> (Úvod do studia jazyka I. V.) – prezentace + přehled povinné četby </w:t>
      </w:r>
    </w:p>
    <w:p w14:paraId="730E954A" w14:textId="41A8D5C2" w:rsidR="00A746F2" w:rsidRDefault="00A746F2" w:rsidP="00A746F2">
      <w:pPr>
        <w:pStyle w:val="Odstavecseseznamem"/>
        <w:numPr>
          <w:ilvl w:val="0"/>
          <w:numId w:val="2"/>
        </w:numPr>
        <w:ind w:left="284" w:hanging="284"/>
      </w:pPr>
      <w:r>
        <w:t>všechny texty/knihy</w:t>
      </w:r>
      <w:r w:rsidR="00623F0A">
        <w:t xml:space="preserve">, které budou zadávány k četbě </w:t>
      </w:r>
      <w:r>
        <w:t xml:space="preserve">– nahrány </w:t>
      </w:r>
      <w:r w:rsidR="00623F0A">
        <w:t xml:space="preserve">v </w:t>
      </w:r>
      <w:proofErr w:type="spellStart"/>
      <w:r>
        <w:t>Moodlu</w:t>
      </w:r>
      <w:proofErr w:type="spellEnd"/>
    </w:p>
    <w:p w14:paraId="11823F48" w14:textId="77777777" w:rsidR="00A746F2" w:rsidRDefault="00A746F2" w:rsidP="00A746F2"/>
    <w:p w14:paraId="4CC26953" w14:textId="77777777" w:rsidR="00A746F2" w:rsidRPr="001B2038" w:rsidRDefault="00A746F2" w:rsidP="00A746F2">
      <w:r w:rsidRPr="001B2038">
        <w:rPr>
          <w:b/>
          <w:sz w:val="28"/>
        </w:rPr>
        <w:t xml:space="preserve">Prezentace – Sémiotické principy jazyka – úkoly </w:t>
      </w:r>
      <w:r w:rsidRPr="001B2038">
        <w:t xml:space="preserve">(viz </w:t>
      </w:r>
      <w:proofErr w:type="spellStart"/>
      <w:r w:rsidRPr="001B2038">
        <w:t>Moodle</w:t>
      </w:r>
      <w:proofErr w:type="spellEnd"/>
      <w:r w:rsidRPr="001B2038">
        <w:t>)</w:t>
      </w:r>
    </w:p>
    <w:p w14:paraId="594F6985" w14:textId="77777777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t xml:space="preserve">prezentace se váže k zadaným úkolům </w:t>
      </w:r>
    </w:p>
    <w:p w14:paraId="56900163" w14:textId="77777777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t xml:space="preserve">shrnutí přečteného textu </w:t>
      </w:r>
    </w:p>
    <w:p w14:paraId="6D920648" w14:textId="77777777" w:rsidR="003D72A8" w:rsidRDefault="003D72A8" w:rsidP="003D72A8"/>
    <w:p w14:paraId="1607F7C3" w14:textId="42D86A70" w:rsidR="003D72A8" w:rsidRPr="00623F0A" w:rsidRDefault="003D72A8" w:rsidP="003D72A8">
      <w:pPr>
        <w:pStyle w:val="Odstavecseseznamem"/>
        <w:numPr>
          <w:ilvl w:val="0"/>
          <w:numId w:val="3"/>
        </w:numPr>
        <w:ind w:left="284" w:hanging="284"/>
        <w:rPr>
          <w:bCs/>
        </w:rPr>
      </w:pPr>
      <w:r>
        <w:rPr>
          <w:b/>
        </w:rPr>
        <w:t>kognitivní = myšlenková</w:t>
      </w:r>
      <w:r w:rsidR="00623F0A" w:rsidRPr="0041144F">
        <w:rPr>
          <w:bCs/>
        </w:rPr>
        <w:t>; kognitivní lingvistika – zab</w:t>
      </w:r>
      <w:r w:rsidR="00623F0A">
        <w:rPr>
          <w:bCs/>
        </w:rPr>
        <w:t>ývá</w:t>
      </w:r>
      <w:r w:rsidR="00623F0A" w:rsidRPr="0041144F">
        <w:rPr>
          <w:bCs/>
        </w:rPr>
        <w:t xml:space="preserve"> se vztahem jazyka a myšlení</w:t>
      </w:r>
      <w:r w:rsidRPr="0041144F">
        <w:rPr>
          <w:bCs/>
        </w:rPr>
        <w:t xml:space="preserve"> </w:t>
      </w:r>
    </w:p>
    <w:p w14:paraId="4AB8B434" w14:textId="051D5689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t>jazyk = systém – systém myšlení, který máme v</w:t>
      </w:r>
      <w:r w:rsidR="00623F0A">
        <w:t> </w:t>
      </w:r>
      <w:r>
        <w:t>hlavě</w:t>
      </w:r>
    </w:p>
    <w:p w14:paraId="2AE609DB" w14:textId="77777777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t>jaký obraz světa si utváříme</w:t>
      </w:r>
    </w:p>
    <w:p w14:paraId="5614DDAA" w14:textId="77777777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t>jak myslíme na základě jazyka a v souvislosti s ním</w:t>
      </w:r>
    </w:p>
    <w:p w14:paraId="7988AB0E" w14:textId="77777777" w:rsidR="003D72A8" w:rsidRP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rPr>
          <w:b/>
        </w:rPr>
        <w:t>přirozené jazyky = znakové systémy</w:t>
      </w:r>
    </w:p>
    <w:p w14:paraId="0B17324C" w14:textId="77777777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>
        <w:rPr>
          <w:b/>
        </w:rPr>
        <w:t xml:space="preserve">sémiotika </w:t>
      </w:r>
      <w:r w:rsidRPr="003D72A8">
        <w:rPr>
          <w:b/>
        </w:rPr>
        <w:t>= nauka o znakových</w:t>
      </w:r>
      <w:r>
        <w:t xml:space="preserve"> </w:t>
      </w:r>
      <w:r>
        <w:rPr>
          <w:b/>
        </w:rPr>
        <w:t>systémech</w:t>
      </w:r>
      <w:r>
        <w:t xml:space="preserve"> – základ pro lingvistické studium </w:t>
      </w:r>
    </w:p>
    <w:p w14:paraId="13F14AFB" w14:textId="77777777" w:rsidR="003D72A8" w:rsidRDefault="003D72A8" w:rsidP="003D72A8"/>
    <w:p w14:paraId="2AD62998" w14:textId="77777777" w:rsidR="003D72A8" w:rsidRDefault="003D72A8" w:rsidP="003D72A8">
      <w:pPr>
        <w:pStyle w:val="Odstavecseseznamem"/>
        <w:numPr>
          <w:ilvl w:val="0"/>
          <w:numId w:val="3"/>
        </w:numPr>
        <w:ind w:left="284" w:hanging="284"/>
      </w:pPr>
      <w:r w:rsidRPr="003D72A8">
        <w:rPr>
          <w:u w:val="single"/>
        </w:rPr>
        <w:t>3 typy znaků</w:t>
      </w:r>
      <w:r>
        <w:t>:</w:t>
      </w:r>
    </w:p>
    <w:p w14:paraId="75067EB6" w14:textId="77777777" w:rsidR="003D72A8" w:rsidRDefault="003D72A8" w:rsidP="003D72A8">
      <w:pPr>
        <w:pStyle w:val="Odstavecseseznamem"/>
        <w:numPr>
          <w:ilvl w:val="0"/>
          <w:numId w:val="4"/>
        </w:numPr>
        <w:ind w:left="567" w:hanging="283"/>
      </w:pPr>
      <w:r>
        <w:t>index</w:t>
      </w:r>
    </w:p>
    <w:p w14:paraId="15380BCC" w14:textId="77777777" w:rsidR="003D72A8" w:rsidRDefault="003D72A8" w:rsidP="003D72A8">
      <w:pPr>
        <w:pStyle w:val="Odstavecseseznamem"/>
        <w:numPr>
          <w:ilvl w:val="0"/>
          <w:numId w:val="4"/>
        </w:numPr>
        <w:ind w:left="567" w:hanging="283"/>
      </w:pPr>
      <w:r>
        <w:t>ikon</w:t>
      </w:r>
    </w:p>
    <w:p w14:paraId="2229585E" w14:textId="77777777" w:rsidR="003D72A8" w:rsidRDefault="003D72A8" w:rsidP="003D72A8">
      <w:pPr>
        <w:pStyle w:val="Odstavecseseznamem"/>
        <w:numPr>
          <w:ilvl w:val="0"/>
          <w:numId w:val="4"/>
        </w:numPr>
        <w:ind w:left="567" w:hanging="283"/>
      </w:pPr>
      <w:r>
        <w:t>symbol</w:t>
      </w:r>
    </w:p>
    <w:p w14:paraId="272FDE06" w14:textId="77777777" w:rsidR="003D72A8" w:rsidRDefault="003D72A8" w:rsidP="003D72A8">
      <w:pPr>
        <w:pStyle w:val="Odstavecseseznamem"/>
        <w:ind w:left="284"/>
        <w:rPr>
          <w:b/>
        </w:rPr>
      </w:pPr>
    </w:p>
    <w:p w14:paraId="726557C8" w14:textId="3D9C6B58" w:rsidR="003D72A8" w:rsidRDefault="003D72A8" w:rsidP="005A3997">
      <w:pPr>
        <w:pStyle w:val="Odstavecseseznamem"/>
        <w:numPr>
          <w:ilvl w:val="0"/>
          <w:numId w:val="24"/>
        </w:numPr>
        <w:ind w:left="284" w:hanging="284"/>
      </w:pPr>
      <w:r>
        <w:t>vymyslet/najít vlastní příklady – ukázalo se, že rozdělení znaků není úplně jednoduché</w:t>
      </w:r>
      <w:r w:rsidR="00623F0A">
        <w:t xml:space="preserve">; někdy se </w:t>
      </w:r>
      <w:r w:rsidR="007136EE">
        <w:t xml:space="preserve">např. </w:t>
      </w:r>
      <w:r w:rsidR="00623F0A">
        <w:t>př</w:t>
      </w:r>
      <w:r w:rsidR="007136EE">
        <w:t>e</w:t>
      </w:r>
      <w:r w:rsidR="00623F0A">
        <w:t xml:space="preserve">krývá víc kritérií </w:t>
      </w:r>
      <w:r w:rsidR="007136EE">
        <w:t>(z jistého hlediska je něco ikon, z jiného hlediska index)</w:t>
      </w:r>
    </w:p>
    <w:p w14:paraId="34E57810" w14:textId="77777777" w:rsidR="005A3997" w:rsidRDefault="005A3997" w:rsidP="005A3997">
      <w:pPr>
        <w:pStyle w:val="Odstavecseseznamem"/>
        <w:ind w:left="284"/>
      </w:pPr>
    </w:p>
    <w:p w14:paraId="623BC092" w14:textId="77777777" w:rsidR="003D72A8" w:rsidRDefault="003D72A8" w:rsidP="00FC6409">
      <w:r w:rsidRPr="00FC6409">
        <w:rPr>
          <w:u w:val="single"/>
        </w:rPr>
        <w:t>Hana</w:t>
      </w:r>
      <w:r>
        <w:t>:</w:t>
      </w:r>
    </w:p>
    <w:p w14:paraId="29579B2D" w14:textId="77777777" w:rsidR="003D72A8" w:rsidRDefault="003D72A8" w:rsidP="00FC6409">
      <w:pPr>
        <w:pStyle w:val="Odstavecseseznamem"/>
        <w:numPr>
          <w:ilvl w:val="0"/>
          <w:numId w:val="6"/>
        </w:numPr>
        <w:ind w:left="284" w:hanging="284"/>
      </w:pPr>
      <w:r>
        <w:t>index – odkazování – já, ty, odkazování na osoby</w:t>
      </w:r>
    </w:p>
    <w:p w14:paraId="20E8C3AC" w14:textId="77777777" w:rsidR="003D72A8" w:rsidRDefault="003D72A8" w:rsidP="00FC6409">
      <w:pPr>
        <w:pStyle w:val="Odstavecseseznamem"/>
        <w:numPr>
          <w:ilvl w:val="0"/>
          <w:numId w:val="6"/>
        </w:numPr>
        <w:ind w:left="284" w:hanging="284"/>
      </w:pPr>
      <w:r>
        <w:t xml:space="preserve">ikon – napodobování skutečnosti – např. tvar překreslený na obrázek </w:t>
      </w:r>
      <w:r w:rsidR="004A12E5">
        <w:t>= ikona</w:t>
      </w:r>
    </w:p>
    <w:p w14:paraId="1CA76B6A" w14:textId="77777777" w:rsidR="004A12E5" w:rsidRDefault="004A12E5" w:rsidP="00FC6409">
      <w:pPr>
        <w:pStyle w:val="Odstavecseseznamem"/>
        <w:numPr>
          <w:ilvl w:val="0"/>
          <w:numId w:val="6"/>
        </w:numPr>
        <w:ind w:left="284" w:hanging="284"/>
      </w:pPr>
      <w:r>
        <w:lastRenderedPageBreak/>
        <w:t>symbol – domluvený znak – např. kříž – pro určitou skupinu lidí, kteří se tak domluvili, je to symbol víry</w:t>
      </w:r>
    </w:p>
    <w:p w14:paraId="5DD07163" w14:textId="119F2376" w:rsidR="004A12E5" w:rsidRDefault="004A12E5" w:rsidP="00FC6409">
      <w:pPr>
        <w:rPr>
          <w:b/>
        </w:rPr>
      </w:pPr>
      <w:r>
        <w:rPr>
          <w:b/>
        </w:rPr>
        <w:t xml:space="preserve">Je kříž opravdu jen </w:t>
      </w:r>
      <w:r w:rsidR="007136EE">
        <w:rPr>
          <w:b/>
        </w:rPr>
        <w:t xml:space="preserve">„čistý“ </w:t>
      </w:r>
      <w:r>
        <w:rPr>
          <w:b/>
        </w:rPr>
        <w:t>symbol?</w:t>
      </w:r>
    </w:p>
    <w:p w14:paraId="209ABF6E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>složitější</w:t>
      </w:r>
    </w:p>
    <w:p w14:paraId="6BAE97FB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>domluva, že kříž bude symbolem křesťanství → symbol</w:t>
      </w:r>
    </w:p>
    <w:p w14:paraId="24095ACB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 xml:space="preserve">souvislost s křížem, na kterém byl ukřižován Ježíš → kombinace symbolu s ikonou </w:t>
      </w:r>
    </w:p>
    <w:p w14:paraId="15ECD2B9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>kříž odkazuje na událost ukřižování → index</w:t>
      </w:r>
    </w:p>
    <w:p w14:paraId="395CC6CB" w14:textId="77777777" w:rsidR="004A12E5" w:rsidRDefault="004A12E5" w:rsidP="00FC6409">
      <w:pPr>
        <w:ind w:left="284" w:hanging="284"/>
      </w:pPr>
    </w:p>
    <w:p w14:paraId="37432D71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>ukazuje se, že rozdělení na index, ikon a symbol není úplně jednoznačné</w:t>
      </w:r>
    </w:p>
    <w:p w14:paraId="27331DC5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 xml:space="preserve">Roman </w:t>
      </w:r>
      <w:proofErr w:type="spellStart"/>
      <w:r>
        <w:t>Jakobson</w:t>
      </w:r>
      <w:proofErr w:type="spellEnd"/>
      <w:r>
        <w:t xml:space="preserve">, Hledání podstaty jazyka – vykládá </w:t>
      </w:r>
      <w:proofErr w:type="spellStart"/>
      <w:r>
        <w:t>Pierce</w:t>
      </w:r>
      <w:proofErr w:type="spellEnd"/>
      <w:r>
        <w:t xml:space="preserve"> (= zakladatel sémiotiky) – </w:t>
      </w:r>
    </w:p>
    <w:p w14:paraId="6F09E09C" w14:textId="77777777" w:rsidR="004A12E5" w:rsidRDefault="004A12E5" w:rsidP="00FC6409">
      <w:pPr>
        <w:pStyle w:val="Odstavecseseznamem"/>
        <w:ind w:left="284" w:hanging="284"/>
        <w:rPr>
          <w:i/>
        </w:rPr>
      </w:pPr>
      <w:r>
        <w:rPr>
          <w:i/>
        </w:rPr>
        <w:t>„symbol může nést v sobě ikonu nebo index“ („nebo obojí současně“)</w:t>
      </w:r>
    </w:p>
    <w:p w14:paraId="68FABCE7" w14:textId="77777777" w:rsidR="004A12E5" w:rsidRP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 xml:space="preserve">např. Morseova abeceda = čistý symbol – domluvili jsme se, že </w:t>
      </w:r>
      <w:r>
        <w:rPr>
          <w:rFonts w:cs="Times New Roman"/>
        </w:rPr>
        <w:t>‧- bude A → žádná souvislost</w:t>
      </w:r>
    </w:p>
    <w:p w14:paraId="762DCA0C" w14:textId="77777777" w:rsidR="004A12E5" w:rsidRP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rPr>
          <w:rFonts w:cs="Times New Roman"/>
        </w:rPr>
        <w:t xml:space="preserve">u kříže ale nacházíme souvislosti </w:t>
      </w:r>
      <w:r w:rsidR="00A71F42">
        <w:rPr>
          <w:rFonts w:cs="Times New Roman"/>
        </w:rPr>
        <w:t xml:space="preserve">(Ježíšův kříž, ukřižování) </w:t>
      </w:r>
    </w:p>
    <w:p w14:paraId="55AD3049" w14:textId="77777777" w:rsidR="004A12E5" w:rsidRP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rPr>
          <w:rFonts w:cs="Times New Roman"/>
        </w:rPr>
        <w:t>základní principy typů znaků se prolínají</w:t>
      </w:r>
    </w:p>
    <w:p w14:paraId="70223928" w14:textId="77777777" w:rsidR="004A12E5" w:rsidRDefault="004A12E5" w:rsidP="00FC6409">
      <w:pPr>
        <w:pStyle w:val="Odstavecseseznamem"/>
        <w:numPr>
          <w:ilvl w:val="0"/>
          <w:numId w:val="8"/>
        </w:numPr>
        <w:ind w:left="284" w:hanging="284"/>
      </w:pPr>
      <w:r>
        <w:t>v jazyce a jazykovědě je všechno vždy složitější než rozdělení na jednoznačné škatulky</w:t>
      </w:r>
    </w:p>
    <w:p w14:paraId="6BF7AF29" w14:textId="77777777" w:rsidR="00A71F42" w:rsidRDefault="00A71F42" w:rsidP="00A71F42">
      <w:pPr>
        <w:ind w:left="284"/>
      </w:pPr>
    </w:p>
    <w:p w14:paraId="1807AD03" w14:textId="77777777" w:rsidR="00A71F42" w:rsidRDefault="00A71F42" w:rsidP="009635EA">
      <w:pPr>
        <w:rPr>
          <w:b/>
        </w:rPr>
      </w:pPr>
      <w:r>
        <w:rPr>
          <w:b/>
        </w:rPr>
        <w:t>Snubní prsten</w:t>
      </w:r>
    </w:p>
    <w:p w14:paraId="7984FBF7" w14:textId="77777777" w:rsidR="00A71F42" w:rsidRPr="00A71F42" w:rsidRDefault="00A71F42" w:rsidP="00FC6409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>
        <w:t>společensky dané → symbol manželství – manželé si pořizují snubní prstýnky</w:t>
      </w:r>
    </w:p>
    <w:p w14:paraId="7DC3358D" w14:textId="77777777" w:rsidR="00A71F42" w:rsidRPr="00A71F42" w:rsidRDefault="00A71F42" w:rsidP="00FC6409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>
        <w:t>také ale index – když má někdo na ruce snubní prsten → odkaz k tomu, že má manžela/manželku</w:t>
      </w:r>
    </w:p>
    <w:p w14:paraId="44EA681F" w14:textId="77777777" w:rsidR="00A71F42" w:rsidRPr="00A71F42" w:rsidRDefault="00A71F42" w:rsidP="00FC6409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>
        <w:t xml:space="preserve">např. když se dívka rozhlíží mezi muži a hledá partnera – muž má na ruce snubní prsten → index, že je ženatý </w:t>
      </w:r>
    </w:p>
    <w:p w14:paraId="6FA93783" w14:textId="77777777" w:rsidR="00A71F42" w:rsidRPr="00A71F42" w:rsidRDefault="00A71F42" w:rsidP="00FC6409">
      <w:pPr>
        <w:pStyle w:val="Odstavecseseznamem"/>
        <w:numPr>
          <w:ilvl w:val="0"/>
          <w:numId w:val="9"/>
        </w:numPr>
        <w:ind w:left="284" w:hanging="284"/>
        <w:rPr>
          <w:b/>
        </w:rPr>
      </w:pPr>
      <w:r>
        <w:t xml:space="preserve">záleží na tom, z jakého pohledu na to koukáme </w:t>
      </w:r>
    </w:p>
    <w:p w14:paraId="49C39D04" w14:textId="77777777" w:rsidR="00A71F42" w:rsidRDefault="00A71F42" w:rsidP="00A71F42">
      <w:pPr>
        <w:ind w:left="284"/>
        <w:rPr>
          <w:b/>
        </w:rPr>
      </w:pPr>
    </w:p>
    <w:p w14:paraId="706B892D" w14:textId="77777777" w:rsidR="00A71F42" w:rsidRDefault="00A71F42" w:rsidP="00FC6409">
      <w:r>
        <w:rPr>
          <w:b/>
        </w:rPr>
        <w:t>Piercing v nose</w:t>
      </w:r>
    </w:p>
    <w:p w14:paraId="687A84AC" w14:textId="77777777" w:rsidR="00A71F42" w:rsidRDefault="00A71F42" w:rsidP="00FC6409">
      <w:pPr>
        <w:pStyle w:val="Odstavecseseznamem"/>
        <w:numPr>
          <w:ilvl w:val="0"/>
          <w:numId w:val="10"/>
        </w:numPr>
        <w:ind w:left="284" w:hanging="284"/>
      </w:pPr>
      <w:r>
        <w:t>je to jen ozdoba?</w:t>
      </w:r>
    </w:p>
    <w:p w14:paraId="3F40A81B" w14:textId="77777777" w:rsidR="00A71F42" w:rsidRDefault="00A71F42" w:rsidP="00FC6409">
      <w:pPr>
        <w:pStyle w:val="Odstavecseseznamem"/>
        <w:numPr>
          <w:ilvl w:val="0"/>
          <w:numId w:val="10"/>
        </w:numPr>
        <w:ind w:left="284" w:hanging="284"/>
      </w:pPr>
      <w:r>
        <w:t>v Indii – kroužek v nose souvisí s kastami – větší kroužek → větší společenské postavení</w:t>
      </w:r>
    </w:p>
    <w:p w14:paraId="2E7DE3AF" w14:textId="591B07C6" w:rsidR="00A71F42" w:rsidRDefault="00A71F42" w:rsidP="00FC6409">
      <w:pPr>
        <w:pStyle w:val="Odstavecseseznamem"/>
        <w:numPr>
          <w:ilvl w:val="0"/>
          <w:numId w:val="10"/>
        </w:numPr>
        <w:ind w:left="284" w:hanging="284"/>
      </w:pPr>
      <w:r>
        <w:t>v naší kultuře – kroužek v nose = rebelská postoj, styl, příslušnost k </w:t>
      </w:r>
      <w:proofErr w:type="gramStart"/>
      <w:r>
        <w:t xml:space="preserve">subkultuře </w:t>
      </w:r>
      <w:r w:rsidR="007136EE">
        <w:t>- symbol</w:t>
      </w:r>
      <w:proofErr w:type="gramEnd"/>
    </w:p>
    <w:p w14:paraId="2E947C2E" w14:textId="77777777" w:rsidR="00A71F42" w:rsidRDefault="00A71F42" w:rsidP="00FC6409">
      <w:pPr>
        <w:pStyle w:val="Odstavecseseznamem"/>
        <w:numPr>
          <w:ilvl w:val="0"/>
          <w:numId w:val="10"/>
        </w:numPr>
        <w:ind w:left="284" w:hanging="284"/>
      </w:pPr>
      <w:r>
        <w:t>kroužek jen pro ozdobu není symbol</w:t>
      </w:r>
    </w:p>
    <w:p w14:paraId="116CAEC1" w14:textId="77777777" w:rsidR="00A71F42" w:rsidRDefault="00A71F42" w:rsidP="00A71F42">
      <w:pPr>
        <w:ind w:left="284"/>
      </w:pPr>
    </w:p>
    <w:p w14:paraId="1178E4E1" w14:textId="77777777" w:rsidR="00A71F42" w:rsidRDefault="00A71F42" w:rsidP="00FC6409">
      <w:pPr>
        <w:rPr>
          <w:b/>
        </w:rPr>
      </w:pPr>
      <w:r>
        <w:rPr>
          <w:b/>
        </w:rPr>
        <w:t>Je symbol jen to, na čem jsme se shodli všichni?</w:t>
      </w:r>
    </w:p>
    <w:p w14:paraId="65F13925" w14:textId="77777777" w:rsidR="00A71F42" w:rsidRPr="00A71F42" w:rsidRDefault="00A71F42" w:rsidP="00FC6409">
      <w:pPr>
        <w:pStyle w:val="Odstavecseseznamem"/>
        <w:numPr>
          <w:ilvl w:val="0"/>
          <w:numId w:val="11"/>
        </w:numPr>
        <w:ind w:left="284" w:hanging="284"/>
      </w:pPr>
      <w:r>
        <w:t xml:space="preserve">symboly vázány na kulturu → musíme pochopit kulturu, abychom pochopili symboly té kultury </w:t>
      </w:r>
    </w:p>
    <w:p w14:paraId="722A1D20" w14:textId="77777777" w:rsidR="003D72A8" w:rsidRDefault="003D72A8" w:rsidP="003D72A8"/>
    <w:p w14:paraId="54AC48EA" w14:textId="77777777" w:rsidR="00A71F42" w:rsidRDefault="00A71F42" w:rsidP="00A71F42">
      <w:r w:rsidRPr="00A71F42">
        <w:rPr>
          <w:u w:val="single"/>
        </w:rPr>
        <w:t>Veronika</w:t>
      </w:r>
      <w:r>
        <w:t>: index – „víno sklenice“</w:t>
      </w:r>
    </w:p>
    <w:p w14:paraId="70760F3F" w14:textId="77777777" w:rsidR="00A71F42" w:rsidRDefault="00FC6409" w:rsidP="00FC6409">
      <w:pPr>
        <w:pStyle w:val="Odstavecseseznamem"/>
        <w:numPr>
          <w:ilvl w:val="0"/>
          <w:numId w:val="11"/>
        </w:numPr>
        <w:ind w:left="284" w:hanging="284"/>
      </w:pPr>
      <w:r>
        <w:t>červené víno ve sklenici = odkaz ke krvi Ježíše Krista</w:t>
      </w:r>
    </w:p>
    <w:p w14:paraId="7C33E6B5" w14:textId="47F1787F" w:rsidR="00FC6409" w:rsidRDefault="00FC6409" w:rsidP="00FC6409">
      <w:pPr>
        <w:pStyle w:val="Odstavecseseznamem"/>
        <w:numPr>
          <w:ilvl w:val="0"/>
          <w:numId w:val="11"/>
        </w:numPr>
        <w:ind w:left="284" w:hanging="284"/>
      </w:pPr>
      <w:r>
        <w:t>symbol se základem v ikoně – krev a víno jsou si podobné (barva)</w:t>
      </w:r>
      <w:r w:rsidR="007136EE">
        <w:t>; metafora</w:t>
      </w:r>
    </w:p>
    <w:p w14:paraId="6E26B3A6" w14:textId="77777777" w:rsidR="00FC6409" w:rsidRDefault="00FC6409" w:rsidP="00FC6409">
      <w:pPr>
        <w:pStyle w:val="Odstavecseseznamem"/>
        <w:numPr>
          <w:ilvl w:val="0"/>
          <w:numId w:val="11"/>
        </w:numPr>
        <w:ind w:left="284" w:hanging="284"/>
      </w:pPr>
      <w:r>
        <w:t>když křesťan vidí sklenici vína → představí si Ježíše</w:t>
      </w:r>
    </w:p>
    <w:p w14:paraId="5DC6D7EC" w14:textId="77777777" w:rsidR="00FC6409" w:rsidRDefault="00FC6409" w:rsidP="00FC6409">
      <w:pPr>
        <w:pStyle w:val="Odstavecseseznamem"/>
        <w:numPr>
          <w:ilvl w:val="0"/>
          <w:numId w:val="11"/>
        </w:numPr>
        <w:ind w:left="284" w:hanging="284"/>
      </w:pPr>
      <w:r>
        <w:t>jednodušší index: v místnosti stojí na stole sklenice na víno → víme, že tam někdo pil víno</w:t>
      </w:r>
    </w:p>
    <w:p w14:paraId="305652E0" w14:textId="77777777" w:rsidR="00FC6409" w:rsidRDefault="00FC6409" w:rsidP="00FC6409">
      <w:pPr>
        <w:pStyle w:val="Odstavecseseznamem"/>
        <w:numPr>
          <w:ilvl w:val="0"/>
          <w:numId w:val="11"/>
        </w:numPr>
        <w:ind w:left="284" w:hanging="284"/>
      </w:pPr>
      <w:r>
        <w:t>otisk rtěnky na sklenici = index (→ víme, že ze sklenice pila žena)</w:t>
      </w:r>
    </w:p>
    <w:p w14:paraId="7AB6228E" w14:textId="77777777" w:rsidR="00FC6409" w:rsidRDefault="00FC6409" w:rsidP="00FC6409">
      <w:r>
        <w:t xml:space="preserve"> </w:t>
      </w:r>
    </w:p>
    <w:p w14:paraId="385890DB" w14:textId="77777777" w:rsidR="00FC6409" w:rsidRDefault="00FC6409" w:rsidP="00FC6409">
      <w:pPr>
        <w:pStyle w:val="Odstavecseseznamem"/>
        <w:numPr>
          <w:ilvl w:val="0"/>
          <w:numId w:val="11"/>
        </w:numPr>
        <w:ind w:left="284" w:hanging="284"/>
      </w:pPr>
      <w:r>
        <w:t>někdy těžké porozumět symbolice v rámci různých kultur → slovníky symbolů</w:t>
      </w:r>
    </w:p>
    <w:p w14:paraId="38B9F15C" w14:textId="77777777" w:rsidR="00FC6409" w:rsidRDefault="00FC6409" w:rsidP="00FC6409"/>
    <w:p w14:paraId="506D1B0E" w14:textId="77777777" w:rsidR="00FC6409" w:rsidRPr="00FC6409" w:rsidRDefault="00FC6409" w:rsidP="00FC6409">
      <w:pPr>
        <w:rPr>
          <w:b/>
          <w:u w:val="single"/>
        </w:rPr>
      </w:pPr>
      <w:r w:rsidRPr="00FC6409">
        <w:rPr>
          <w:b/>
          <w:u w:val="single"/>
        </w:rPr>
        <w:t xml:space="preserve">Princip </w:t>
      </w:r>
      <w:proofErr w:type="spellStart"/>
      <w:r w:rsidRPr="00FC6409">
        <w:rPr>
          <w:b/>
          <w:u w:val="single"/>
        </w:rPr>
        <w:t>indexikality</w:t>
      </w:r>
      <w:proofErr w:type="spellEnd"/>
      <w:r w:rsidRPr="00FC6409">
        <w:rPr>
          <w:b/>
          <w:u w:val="single"/>
        </w:rPr>
        <w:t xml:space="preserve"> v jazyce</w:t>
      </w:r>
    </w:p>
    <w:p w14:paraId="04B3D09D" w14:textId="77777777" w:rsidR="00FC6409" w:rsidRDefault="00FC6409" w:rsidP="00FC6409">
      <w:pPr>
        <w:pStyle w:val="Odstavecseseznamem"/>
        <w:numPr>
          <w:ilvl w:val="0"/>
          <w:numId w:val="12"/>
        </w:numPr>
        <w:ind w:left="284" w:hanging="284"/>
      </w:pPr>
      <w:r>
        <w:t xml:space="preserve">index = </w:t>
      </w:r>
      <w:r>
        <w:rPr>
          <w:i/>
        </w:rPr>
        <w:t>ukazující prst</w:t>
      </w:r>
      <w:r>
        <w:t xml:space="preserve"> – lehce odvoditelné, co index vlastně znamená</w:t>
      </w:r>
    </w:p>
    <w:p w14:paraId="0156D96D" w14:textId="3C2EEF06" w:rsidR="00CE6B2E" w:rsidRDefault="00CE6B2E" w:rsidP="00FC6409">
      <w:pPr>
        <w:pStyle w:val="Odstavecseseznamem"/>
        <w:numPr>
          <w:ilvl w:val="0"/>
          <w:numId w:val="12"/>
        </w:numPr>
        <w:ind w:left="284" w:hanging="284"/>
      </w:pPr>
      <w:r>
        <w:t xml:space="preserve">egocentrická X antropocentrická perspektiva </w:t>
      </w:r>
    </w:p>
    <w:p w14:paraId="7BDFDB86" w14:textId="77777777" w:rsidR="00FC6409" w:rsidRDefault="00FC6409" w:rsidP="00FC6409">
      <w:pPr>
        <w:pStyle w:val="Odstavecseseznamem"/>
        <w:numPr>
          <w:ilvl w:val="0"/>
          <w:numId w:val="13"/>
        </w:numPr>
        <w:ind w:left="284" w:hanging="284"/>
      </w:pPr>
      <w:r>
        <w:rPr>
          <w:b/>
        </w:rPr>
        <w:t xml:space="preserve">egocentrická perspektiva </w:t>
      </w:r>
      <w:r>
        <w:t>= hodnocení věcí z pohledu mluvčího – co je mi blíže, co je ode mě dál</w:t>
      </w:r>
    </w:p>
    <w:p w14:paraId="55F594F9" w14:textId="35156BE3" w:rsidR="00FC6409" w:rsidRDefault="00FC6409" w:rsidP="00FC6409">
      <w:pPr>
        <w:pStyle w:val="Odstavecseseznamem"/>
        <w:numPr>
          <w:ilvl w:val="0"/>
          <w:numId w:val="12"/>
        </w:numPr>
        <w:ind w:left="567" w:hanging="283"/>
      </w:pPr>
      <w:r>
        <w:lastRenderedPageBreak/>
        <w:t>o věcech hovořím ve vztahu ke mně</w:t>
      </w:r>
      <w:r w:rsidR="007136EE">
        <w:t xml:space="preserve"> (já – tady – teď)</w:t>
      </w:r>
    </w:p>
    <w:p w14:paraId="4960EC0C" w14:textId="77777777" w:rsidR="00FC6409" w:rsidRDefault="00FC6409" w:rsidP="00FC6409">
      <w:pPr>
        <w:pStyle w:val="Odstavecseseznamem"/>
        <w:numPr>
          <w:ilvl w:val="0"/>
          <w:numId w:val="12"/>
        </w:numPr>
        <w:ind w:left="567" w:hanging="283"/>
      </w:pPr>
      <w:r w:rsidRPr="00FC6409">
        <w:rPr>
          <w:b/>
        </w:rPr>
        <w:t>ego</w:t>
      </w:r>
      <w:r>
        <w:t xml:space="preserve"> = naše já – tvoří základ naší perspektivy – např. soused = ten, kdo je mi blízko; když řeknu, že někdo sedí v řadě pátý, počítám to od svého místa</w:t>
      </w:r>
    </w:p>
    <w:p w14:paraId="264C6F2A" w14:textId="77777777" w:rsidR="00FC6409" w:rsidRDefault="00FC6409" w:rsidP="00FC6409">
      <w:pPr>
        <w:pStyle w:val="Odstavecseseznamem"/>
        <w:numPr>
          <w:ilvl w:val="0"/>
          <w:numId w:val="12"/>
        </w:numPr>
        <w:ind w:left="567" w:hanging="283"/>
      </w:pPr>
      <w:r>
        <w:rPr>
          <w:b/>
        </w:rPr>
        <w:t>deixe</w:t>
      </w:r>
      <w:r>
        <w:t xml:space="preserve"> – deiktická zájmena, příslovce = odkazování a ukazování – místo, osoby, v čase</w:t>
      </w:r>
    </w:p>
    <w:p w14:paraId="5D5159D3" w14:textId="77777777" w:rsidR="00FC6409" w:rsidRDefault="00FC6409" w:rsidP="00FC6409">
      <w:pPr>
        <w:pStyle w:val="Odstavecseseznamem"/>
        <w:numPr>
          <w:ilvl w:val="0"/>
          <w:numId w:val="12"/>
        </w:numPr>
        <w:ind w:left="567" w:hanging="283"/>
      </w:pPr>
      <w:r>
        <w:t>dnes je jiné dnes 24. října a 25. října – různý význam podle času, kdy je vysloveno</w:t>
      </w:r>
    </w:p>
    <w:p w14:paraId="14EFDD01" w14:textId="77777777" w:rsidR="00CE6B2E" w:rsidRDefault="00CE6B2E" w:rsidP="00CE6B2E">
      <w:pPr>
        <w:pStyle w:val="Odstavecseseznamem"/>
        <w:numPr>
          <w:ilvl w:val="0"/>
          <w:numId w:val="12"/>
        </w:numPr>
        <w:ind w:left="567" w:hanging="283"/>
      </w:pPr>
      <w:r>
        <w:t>perspektiva:</w:t>
      </w:r>
    </w:p>
    <w:p w14:paraId="50FE31AD" w14:textId="77777777" w:rsidR="00CE6B2E" w:rsidRDefault="00CE6B2E" w:rsidP="00CE6B2E">
      <w:pPr>
        <w:pStyle w:val="Odstavecseseznamem"/>
        <w:numPr>
          <w:ilvl w:val="0"/>
          <w:numId w:val="14"/>
        </w:numPr>
        <w:ind w:left="851" w:hanging="283"/>
      </w:pPr>
      <w:r>
        <w:rPr>
          <w:b/>
        </w:rPr>
        <w:t>egocentrická</w:t>
      </w:r>
      <w:r>
        <w:t xml:space="preserve"> = člověk určuje perspektivu</w:t>
      </w:r>
    </w:p>
    <w:p w14:paraId="42C48A2C" w14:textId="635A8112" w:rsidR="00CE6B2E" w:rsidRDefault="00CE6B2E" w:rsidP="00CE6B2E">
      <w:pPr>
        <w:pStyle w:val="Odstavecseseznamem"/>
        <w:numPr>
          <w:ilvl w:val="0"/>
          <w:numId w:val="14"/>
        </w:numPr>
        <w:ind w:left="851" w:hanging="283"/>
      </w:pPr>
      <w:r>
        <w:rPr>
          <w:b/>
        </w:rPr>
        <w:t xml:space="preserve">inherentní </w:t>
      </w:r>
      <w:r>
        <w:t>= vlastní věci samé</w:t>
      </w:r>
    </w:p>
    <w:p w14:paraId="08F5890A" w14:textId="70A0398A" w:rsidR="00CE6B2E" w:rsidRDefault="00CE6B2E" w:rsidP="00CE6B2E">
      <w:pPr>
        <w:pStyle w:val="Odstavecseseznamem"/>
        <w:numPr>
          <w:ilvl w:val="0"/>
          <w:numId w:val="15"/>
        </w:numPr>
        <w:ind w:left="1134" w:hanging="283"/>
      </w:pPr>
      <w:r>
        <w:t>např. u stromu nerozlišuji přední a zadní část</w:t>
      </w:r>
      <w:r w:rsidR="007136EE">
        <w:t xml:space="preserve"> (před stromem – chápáno z mé perspektivy)</w:t>
      </w:r>
    </w:p>
    <w:p w14:paraId="4E96E9F2" w14:textId="77777777" w:rsidR="00CE6B2E" w:rsidRDefault="00CE6B2E" w:rsidP="00CE6B2E">
      <w:pPr>
        <w:pStyle w:val="Odstavecseseznamem"/>
        <w:numPr>
          <w:ilvl w:val="0"/>
          <w:numId w:val="15"/>
        </w:numPr>
        <w:ind w:left="1134" w:hanging="283"/>
      </w:pPr>
      <w:r>
        <w:t>auto – má v sobě orientaci – cítím přední a zadní část – auto jede dopředu, vpředu sedí řidič</w:t>
      </w:r>
    </w:p>
    <w:p w14:paraId="0E99D44A" w14:textId="77777777" w:rsidR="00CE6B2E" w:rsidRDefault="00CE6B2E" w:rsidP="00CE6B2E">
      <w:pPr>
        <w:pStyle w:val="Odstavecseseznamem"/>
        <w:numPr>
          <w:ilvl w:val="0"/>
          <w:numId w:val="15"/>
        </w:numPr>
        <w:ind w:left="1134" w:hanging="283"/>
      </w:pPr>
      <w:r>
        <w:t>předku auta se také říká čumák (= přední část hlavy zvířete)</w:t>
      </w:r>
    </w:p>
    <w:p w14:paraId="3E71D986" w14:textId="027C3413" w:rsidR="00CE6B2E" w:rsidRDefault="00CE6B2E" w:rsidP="00CE6B2E">
      <w:pPr>
        <w:pStyle w:val="Odstavecseseznamem"/>
        <w:numPr>
          <w:ilvl w:val="0"/>
          <w:numId w:val="15"/>
        </w:numPr>
        <w:ind w:left="1134" w:hanging="283"/>
      </w:pPr>
      <w:r>
        <w:t>antropocentrismus – charakteristiky lidské bytosti dávám autu podle toho, kam směřuje řidič</w:t>
      </w:r>
    </w:p>
    <w:p w14:paraId="30B2BDD3" w14:textId="77777777" w:rsidR="00CE6B2E" w:rsidRDefault="00CE6B2E" w:rsidP="00CE6B2E"/>
    <w:p w14:paraId="542920D1" w14:textId="77777777" w:rsidR="00CE6B2E" w:rsidRDefault="00CE6B2E" w:rsidP="00CE6B2E">
      <w:pPr>
        <w:pStyle w:val="Odstavecseseznamem"/>
        <w:numPr>
          <w:ilvl w:val="0"/>
          <w:numId w:val="13"/>
        </w:numPr>
        <w:ind w:left="284" w:hanging="284"/>
      </w:pPr>
      <w:r>
        <w:rPr>
          <w:b/>
        </w:rPr>
        <w:t>antropocentrismus</w:t>
      </w:r>
      <w:r>
        <w:t xml:space="preserve"> = člověk a lidé mají v jazyce privilegované postavení</w:t>
      </w:r>
    </w:p>
    <w:p w14:paraId="48DCD19C" w14:textId="1879BA4E" w:rsidR="00CE6B2E" w:rsidRDefault="00CE6B2E" w:rsidP="00CE6B2E">
      <w:pPr>
        <w:pStyle w:val="Odstavecseseznamem"/>
        <w:numPr>
          <w:ilvl w:val="0"/>
          <w:numId w:val="16"/>
        </w:numPr>
        <w:ind w:left="567" w:hanging="283"/>
      </w:pPr>
      <w:r>
        <w:t xml:space="preserve">určité kategorie se vztahují jen k lidem – např. tvoření přivlastňovacích </w:t>
      </w:r>
      <w:r w:rsidR="007136EE">
        <w:t xml:space="preserve">adjektiv </w:t>
      </w:r>
      <w:bookmarkStart w:id="0" w:name="_GoBack"/>
      <w:bookmarkEnd w:id="0"/>
      <w:r>
        <w:t xml:space="preserve">– např. bratrův, sestřin (a nemůžeme říct </w:t>
      </w:r>
      <w:r w:rsidR="007136EE">
        <w:t>„</w:t>
      </w:r>
      <w:proofErr w:type="spellStart"/>
      <w:r>
        <w:t>střešin</w:t>
      </w:r>
      <w:proofErr w:type="spellEnd"/>
      <w:r>
        <w:t xml:space="preserve"> komín</w:t>
      </w:r>
      <w:r w:rsidR="007136EE">
        <w:t>“</w:t>
      </w:r>
      <w:r>
        <w:t>)</w:t>
      </w:r>
    </w:p>
    <w:p w14:paraId="5A6225C9" w14:textId="77777777" w:rsidR="00CE6B2E" w:rsidRDefault="00CE6B2E" w:rsidP="00CE6B2E">
      <w:pPr>
        <w:pStyle w:val="Odstavecseseznamem"/>
        <w:numPr>
          <w:ilvl w:val="0"/>
          <w:numId w:val="16"/>
        </w:numPr>
        <w:ind w:left="567" w:hanging="283"/>
      </w:pPr>
      <w:r>
        <w:t>kdo? X co? → člověk X předměty a zvířata</w:t>
      </w:r>
    </w:p>
    <w:p w14:paraId="0250813E" w14:textId="77777777" w:rsidR="00CE6B2E" w:rsidRDefault="00CE6B2E" w:rsidP="00CE6B2E">
      <w:pPr>
        <w:pStyle w:val="Odstavecseseznamem"/>
        <w:numPr>
          <w:ilvl w:val="0"/>
          <w:numId w:val="16"/>
        </w:numPr>
        <w:ind w:left="567" w:hanging="283"/>
      </w:pPr>
      <w:r>
        <w:t xml:space="preserve">zvířata někdy vidíme antropomorfně – např. mazlíčkům přisuzujeme lidské přemýšlení </w:t>
      </w:r>
    </w:p>
    <w:p w14:paraId="657AC63E" w14:textId="77777777" w:rsidR="00CE6B2E" w:rsidRDefault="00CE6B2E" w:rsidP="00CE6B2E"/>
    <w:p w14:paraId="32142480" w14:textId="77777777" w:rsidR="00CE6B2E" w:rsidRDefault="00CE6B2E" w:rsidP="00CE6B2E">
      <w:pPr>
        <w:rPr>
          <w:b/>
          <w:u w:val="single"/>
        </w:rPr>
      </w:pPr>
      <w:r w:rsidRPr="001B2038">
        <w:rPr>
          <w:b/>
          <w:u w:val="single"/>
        </w:rPr>
        <w:t>Princip ikonicity v</w:t>
      </w:r>
      <w:r w:rsidR="001B2038">
        <w:rPr>
          <w:b/>
          <w:u w:val="single"/>
        </w:rPr>
        <w:t> </w:t>
      </w:r>
      <w:r w:rsidRPr="001B2038">
        <w:rPr>
          <w:b/>
          <w:u w:val="single"/>
        </w:rPr>
        <w:t>jazyce</w:t>
      </w:r>
    </w:p>
    <w:p w14:paraId="49C9032A" w14:textId="77777777" w:rsidR="001B2038" w:rsidRDefault="001B2038" w:rsidP="001B2038">
      <w:pPr>
        <w:pStyle w:val="Odstavecseseznamem"/>
        <w:numPr>
          <w:ilvl w:val="0"/>
          <w:numId w:val="17"/>
        </w:numPr>
        <w:ind w:left="284" w:hanging="284"/>
      </w:pPr>
      <w:r>
        <w:rPr>
          <w:b/>
        </w:rPr>
        <w:t>sekvenční pořadí</w:t>
      </w:r>
      <w:r>
        <w:t xml:space="preserve"> – </w:t>
      </w:r>
      <w:r>
        <w:rPr>
          <w:i/>
        </w:rPr>
        <w:t>„</w:t>
      </w:r>
      <w:proofErr w:type="spellStart"/>
      <w:r>
        <w:rPr>
          <w:i/>
        </w:rPr>
        <w:t>Veni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vidi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vici</w:t>
      </w:r>
      <w:proofErr w:type="spellEnd"/>
      <w:r>
        <w:rPr>
          <w:i/>
        </w:rPr>
        <w:t>…“</w:t>
      </w:r>
      <w:r>
        <w:t xml:space="preserve"> = „Přišel jsem, viděl jsem, zvítězil jsem.“ (Caesar) – pořadí dějů = slov je důležité </w:t>
      </w:r>
    </w:p>
    <w:p w14:paraId="3F8B32BB" w14:textId="05191224" w:rsidR="001B2038" w:rsidRDefault="001B2038" w:rsidP="001B2038">
      <w:pPr>
        <w:pStyle w:val="Odstavecseseznamem"/>
        <w:numPr>
          <w:ilvl w:val="0"/>
          <w:numId w:val="18"/>
        </w:numPr>
        <w:ind w:left="567" w:hanging="283"/>
      </w:pPr>
      <w:r>
        <w:t xml:space="preserve">den a noc, dříve nebo později, teď nebo </w:t>
      </w:r>
      <w:proofErr w:type="gramStart"/>
      <w:r>
        <w:t>nikdy,…</w:t>
      </w:r>
      <w:proofErr w:type="gramEnd"/>
      <w:r>
        <w:t xml:space="preserve"> - vždy první </w:t>
      </w:r>
      <w:r w:rsidR="007136EE">
        <w:t xml:space="preserve">vyjádřeno </w:t>
      </w:r>
      <w:r>
        <w:t xml:space="preserve">to, co muselo být zákonitě na začátku </w:t>
      </w:r>
    </w:p>
    <w:p w14:paraId="5A260CEB" w14:textId="77777777" w:rsidR="001B2038" w:rsidRDefault="001B2038" w:rsidP="001B2038"/>
    <w:p w14:paraId="00CA7D2D" w14:textId="77777777" w:rsidR="001B2038" w:rsidRDefault="001B2038" w:rsidP="001B2038">
      <w:pPr>
        <w:pStyle w:val="Odstavecseseznamem"/>
        <w:numPr>
          <w:ilvl w:val="0"/>
          <w:numId w:val="21"/>
        </w:numPr>
        <w:ind w:left="284" w:hanging="284"/>
      </w:pPr>
      <w:r>
        <w:rPr>
          <w:b/>
        </w:rPr>
        <w:t>princip vzdálenosti</w:t>
      </w:r>
      <w:r>
        <w:t xml:space="preserve"> = co patří k sobě, by i v jazykovém vyjádření mělo být u sebe </w:t>
      </w:r>
    </w:p>
    <w:p w14:paraId="7330C6BD" w14:textId="77777777" w:rsidR="001B2038" w:rsidRDefault="001B2038" w:rsidP="001B2038">
      <w:pPr>
        <w:pStyle w:val="Odstavecseseznamem"/>
        <w:ind w:left="284"/>
      </w:pPr>
    </w:p>
    <w:p w14:paraId="314544FC" w14:textId="77777777" w:rsidR="001B2038" w:rsidRDefault="001B2038" w:rsidP="001B2038">
      <w:pPr>
        <w:pStyle w:val="Odstavecseseznamem"/>
        <w:numPr>
          <w:ilvl w:val="0"/>
          <w:numId w:val="21"/>
        </w:numPr>
        <w:ind w:left="284" w:hanging="284"/>
      </w:pPr>
      <w:r>
        <w:rPr>
          <w:b/>
        </w:rPr>
        <w:t>princip kvantity</w:t>
      </w:r>
      <w:r>
        <w:t xml:space="preserve"> = víc formy → ví</w:t>
      </w:r>
      <w:r w:rsidR="005A3997">
        <w:t>c</w:t>
      </w:r>
      <w:r>
        <w:t xml:space="preserve"> obsahu</w:t>
      </w:r>
    </w:p>
    <w:p w14:paraId="49745462" w14:textId="77777777" w:rsidR="001B2038" w:rsidRDefault="001B2038" w:rsidP="001B2038">
      <w:pPr>
        <w:pStyle w:val="Odstavecseseznamem"/>
        <w:numPr>
          <w:ilvl w:val="0"/>
          <w:numId w:val="18"/>
        </w:numPr>
        <w:ind w:left="567" w:hanging="283"/>
      </w:pPr>
      <w:r>
        <w:t>prodlužování nebo opakování slov</w:t>
      </w:r>
    </w:p>
    <w:p w14:paraId="0ED60F78" w14:textId="31437F37" w:rsidR="001B2038" w:rsidRDefault="001B2038" w:rsidP="001B2038">
      <w:pPr>
        <w:pStyle w:val="Odstavecseseznamem"/>
        <w:numPr>
          <w:ilvl w:val="0"/>
          <w:numId w:val="18"/>
        </w:numPr>
        <w:ind w:left="567" w:hanging="283"/>
      </w:pPr>
      <w:r>
        <w:t xml:space="preserve">např. </w:t>
      </w:r>
      <w:proofErr w:type="spellStart"/>
      <w:r>
        <w:t>dloooouhý</w:t>
      </w:r>
      <w:proofErr w:type="spellEnd"/>
      <w:r>
        <w:t xml:space="preserve"> </w:t>
      </w:r>
      <w:r w:rsidR="005A3997">
        <w:t xml:space="preserve">(označuje něco, co je opravdu hodně dlouhé) </w:t>
      </w:r>
      <w:r>
        <w:t xml:space="preserve">– spjato s mluveným projevem – samozřejmě to není </w:t>
      </w:r>
      <w:r w:rsidR="005640A3">
        <w:t xml:space="preserve">běžné, ale expresivní; též dlouhatánský </w:t>
      </w:r>
    </w:p>
    <w:p w14:paraId="451C163B" w14:textId="77777777" w:rsidR="001B2038" w:rsidRDefault="001B2038" w:rsidP="001B2038">
      <w:pPr>
        <w:pStyle w:val="Odstavecseseznamem"/>
        <w:numPr>
          <w:ilvl w:val="0"/>
          <w:numId w:val="18"/>
        </w:numPr>
        <w:ind w:left="567" w:hanging="283"/>
      </w:pPr>
      <w:r>
        <w:t xml:space="preserve">princip kvantity využit také v textech – větší nebo tučné písmo → důležitější </w:t>
      </w:r>
    </w:p>
    <w:p w14:paraId="618DB2A5" w14:textId="77777777" w:rsidR="001B2038" w:rsidRDefault="001B2038" w:rsidP="001B2038">
      <w:pPr>
        <w:pStyle w:val="Odstavecseseznamem"/>
        <w:numPr>
          <w:ilvl w:val="0"/>
          <w:numId w:val="18"/>
        </w:numPr>
        <w:ind w:left="567" w:hanging="283"/>
      </w:pPr>
      <w:r>
        <w:t xml:space="preserve">zdvořilostní strategie – Nekouřit! X Žádáme zákazníky, aby zde laskavě nekouřili. → více slov = zdvořilejší – není to jen prostý zákaz/příkaz </w:t>
      </w:r>
    </w:p>
    <w:p w14:paraId="140B3C49" w14:textId="77777777" w:rsidR="001B2038" w:rsidRDefault="001B2038" w:rsidP="001B2038"/>
    <w:p w14:paraId="0E1475EB" w14:textId="77777777" w:rsidR="001B2038" w:rsidRDefault="001B2038" w:rsidP="001B2038">
      <w:r>
        <w:rPr>
          <w:b/>
          <w:u w:val="single"/>
        </w:rPr>
        <w:t xml:space="preserve">Princip </w:t>
      </w:r>
      <w:proofErr w:type="spellStart"/>
      <w:r>
        <w:rPr>
          <w:b/>
          <w:u w:val="single"/>
        </w:rPr>
        <w:t>symbolicity</w:t>
      </w:r>
      <w:proofErr w:type="spellEnd"/>
      <w:r>
        <w:rPr>
          <w:b/>
          <w:u w:val="single"/>
        </w:rPr>
        <w:t xml:space="preserve"> v jazyce</w:t>
      </w:r>
    </w:p>
    <w:p w14:paraId="41FC7118" w14:textId="11DAF871" w:rsidR="001B2038" w:rsidRDefault="001B2038" w:rsidP="001B2038">
      <w:pPr>
        <w:pStyle w:val="Odstavecseseznamem"/>
        <w:numPr>
          <w:ilvl w:val="0"/>
          <w:numId w:val="22"/>
        </w:numPr>
        <w:ind w:left="284" w:hanging="284"/>
      </w:pPr>
      <w:r>
        <w:t>dům - v</w:t>
      </w:r>
      <w:r w:rsidR="009635EA">
        <w:t xml:space="preserve"> angličtině </w:t>
      </w:r>
      <w:r>
        <w:t xml:space="preserve">house, </w:t>
      </w:r>
      <w:r w:rsidR="009635EA">
        <w:t xml:space="preserve">ve španělštině </w:t>
      </w:r>
      <w:proofErr w:type="spellStart"/>
      <w:proofErr w:type="gramStart"/>
      <w:r>
        <w:t>casa</w:t>
      </w:r>
      <w:proofErr w:type="spellEnd"/>
      <w:r>
        <w:t>,…</w:t>
      </w:r>
      <w:proofErr w:type="gramEnd"/>
      <w:r>
        <w:t xml:space="preserve"> → pro jednu věc různá označení = důkaz toho, že slova jsou konvenční záležitost</w:t>
      </w:r>
      <w:r w:rsidR="005640A3">
        <w:t xml:space="preserve">; někdy ale k něčemu významově odkazují </w:t>
      </w:r>
    </w:p>
    <w:p w14:paraId="0C8B6C74" w14:textId="32842061" w:rsidR="009635EA" w:rsidRDefault="001B2038" w:rsidP="001B2038">
      <w:pPr>
        <w:pStyle w:val="Odstavecseseznamem"/>
        <w:numPr>
          <w:ilvl w:val="0"/>
          <w:numId w:val="22"/>
        </w:numPr>
        <w:ind w:left="284" w:hanging="284"/>
      </w:pPr>
      <w:r>
        <w:t xml:space="preserve">některá slova </w:t>
      </w:r>
      <w:r w:rsidR="005640A3">
        <w:t xml:space="preserve">jsou </w:t>
      </w:r>
      <w:r>
        <w:t xml:space="preserve">motivovaná (odkazují již k existujícímu </w:t>
      </w:r>
      <w:r w:rsidR="009635EA">
        <w:t>slovu</w:t>
      </w:r>
      <w:r w:rsidR="005640A3">
        <w:t xml:space="preserve"> z téhož jazyka</w:t>
      </w:r>
      <w:r w:rsidR="009635EA">
        <w:t>)</w:t>
      </w:r>
      <w:r>
        <w:t xml:space="preserve"> </w:t>
      </w:r>
    </w:p>
    <w:p w14:paraId="5BCC6399" w14:textId="77777777" w:rsidR="001B2038" w:rsidRDefault="001B2038" w:rsidP="001B2038">
      <w:pPr>
        <w:pStyle w:val="Odstavecseseznamem"/>
        <w:numPr>
          <w:ilvl w:val="0"/>
          <w:numId w:val="22"/>
        </w:numPr>
        <w:ind w:left="284" w:hanging="284"/>
      </w:pPr>
      <w:r>
        <w:t xml:space="preserve">např. kočárkárna – motivováno slovem kočárek </w:t>
      </w:r>
      <w:r w:rsidR="009635EA">
        <w:t>(</w:t>
      </w:r>
      <w:r>
        <w:t>+ –</w:t>
      </w:r>
      <w:proofErr w:type="spellStart"/>
      <w:r>
        <w:t>árna</w:t>
      </w:r>
      <w:proofErr w:type="spellEnd"/>
      <w:r>
        <w:t xml:space="preserve"> → </w:t>
      </w:r>
      <w:r w:rsidR="009635EA">
        <w:t xml:space="preserve">odkazuje na </w:t>
      </w:r>
      <w:r>
        <w:t>místnost</w:t>
      </w:r>
      <w:r w:rsidR="009635EA">
        <w:t>)</w:t>
      </w:r>
      <w:r>
        <w:t xml:space="preserve"> </w:t>
      </w:r>
    </w:p>
    <w:p w14:paraId="4B15CD08" w14:textId="77777777" w:rsidR="001B2038" w:rsidRDefault="009635EA" w:rsidP="001B2038">
      <w:pPr>
        <w:pStyle w:val="Odstavecseseznamem"/>
        <w:numPr>
          <w:ilvl w:val="0"/>
          <w:numId w:val="22"/>
        </w:numPr>
        <w:ind w:left="284" w:hanging="284"/>
      </w:pPr>
      <w:r>
        <w:t>nosatý = někdo, kdo má výrazný nos → motivováno slovem nos</w:t>
      </w:r>
    </w:p>
    <w:p w14:paraId="1E678DB1" w14:textId="77777777" w:rsidR="009635EA" w:rsidRDefault="009635EA" w:rsidP="009635EA"/>
    <w:p w14:paraId="05B3745B" w14:textId="3EC03197" w:rsidR="009635EA" w:rsidRDefault="009635EA" w:rsidP="009635EA">
      <w:pPr>
        <w:pStyle w:val="Odstavecseseznamem"/>
        <w:numPr>
          <w:ilvl w:val="0"/>
          <w:numId w:val="22"/>
        </w:numPr>
        <w:ind w:left="284" w:hanging="284"/>
      </w:pPr>
      <w:r>
        <w:t>uplatnění motivovanosti ve znakových jazycích – např. KOČKA → motivováno vousky – také symbolické – domluva, že bude znak KOČKA motivován právě vousky</w:t>
      </w:r>
      <w:r w:rsidR="005640A3">
        <w:t xml:space="preserve"> (ne např. oušky nebo ocasem)</w:t>
      </w:r>
    </w:p>
    <w:p w14:paraId="50836B40" w14:textId="477E9B57" w:rsidR="009635EA" w:rsidRDefault="009635EA" w:rsidP="009635EA">
      <w:pPr>
        <w:pStyle w:val="Odstavecseseznamem"/>
        <w:numPr>
          <w:ilvl w:val="0"/>
          <w:numId w:val="22"/>
        </w:numPr>
        <w:ind w:left="284" w:hanging="284"/>
      </w:pPr>
      <w:r>
        <w:t>kočka jako hezká žena = metafora</w:t>
      </w:r>
    </w:p>
    <w:p w14:paraId="5CB645D3" w14:textId="77777777" w:rsidR="009635EA" w:rsidRDefault="009635EA" w:rsidP="009635EA"/>
    <w:p w14:paraId="57A185BE" w14:textId="503F7D74" w:rsidR="009635EA" w:rsidRDefault="009635EA" w:rsidP="009635EA">
      <w:pPr>
        <w:pStyle w:val="Odstavecseseznamem"/>
        <w:numPr>
          <w:ilvl w:val="0"/>
          <w:numId w:val="22"/>
        </w:numPr>
        <w:ind w:left="284" w:hanging="284"/>
      </w:pPr>
      <w:r>
        <w:t xml:space="preserve">základ jazyka je symbolický – </w:t>
      </w:r>
      <w:r w:rsidR="005640A3">
        <w:t xml:space="preserve">ale </w:t>
      </w:r>
      <w:r>
        <w:t xml:space="preserve">v jeho rámci nacházíme různé prvky, které odkazují k ikoničnosti nebo </w:t>
      </w:r>
      <w:proofErr w:type="spellStart"/>
      <w:r>
        <w:t>indexikalitě</w:t>
      </w:r>
      <w:proofErr w:type="spellEnd"/>
    </w:p>
    <w:p w14:paraId="6A94BEE9" w14:textId="77777777" w:rsidR="009635EA" w:rsidRDefault="009635EA" w:rsidP="009635EA"/>
    <w:p w14:paraId="676CD845" w14:textId="77777777" w:rsidR="009635EA" w:rsidRDefault="009635EA" w:rsidP="009635EA">
      <w:pPr>
        <w:rPr>
          <w:sz w:val="28"/>
        </w:rPr>
      </w:pPr>
      <w:r w:rsidRPr="009635EA">
        <w:rPr>
          <w:b/>
          <w:sz w:val="28"/>
        </w:rPr>
        <w:t xml:space="preserve">Úkol </w:t>
      </w:r>
      <w:r>
        <w:t xml:space="preserve">(viz předposlední slide prezentace): </w:t>
      </w:r>
      <w:r w:rsidRPr="009635EA">
        <w:rPr>
          <w:sz w:val="28"/>
        </w:rPr>
        <w:t>Petr Mareš: Úvod do lingvistiky a lingvistické bohemistiky</w:t>
      </w:r>
    </w:p>
    <w:p w14:paraId="55B1B0EC" w14:textId="77777777" w:rsidR="009635EA" w:rsidRDefault="009635EA" w:rsidP="009635EA">
      <w:pPr>
        <w:pStyle w:val="Odstavecseseznamem"/>
        <w:numPr>
          <w:ilvl w:val="0"/>
          <w:numId w:val="23"/>
        </w:numPr>
        <w:ind w:left="284" w:hanging="284"/>
      </w:pPr>
      <w:r>
        <w:t xml:space="preserve">přečíst první kapitolu – Lingvistika a jazyk (str. 8 – 15) </w:t>
      </w:r>
    </w:p>
    <w:p w14:paraId="1CDD301E" w14:textId="77777777" w:rsidR="009635EA" w:rsidRDefault="009635EA" w:rsidP="009635EA">
      <w:pPr>
        <w:pStyle w:val="Odstavecseseznamem"/>
        <w:numPr>
          <w:ilvl w:val="0"/>
          <w:numId w:val="23"/>
        </w:numPr>
        <w:ind w:left="284" w:hanging="284"/>
      </w:pPr>
      <w:r>
        <w:t xml:space="preserve">kapitola obsahuje témata, o kterých jsme již v semináři mluvili </w:t>
      </w:r>
    </w:p>
    <w:p w14:paraId="6C8BB554" w14:textId="77777777" w:rsidR="009635EA" w:rsidRPr="009635EA" w:rsidRDefault="009635EA" w:rsidP="009635EA">
      <w:pPr>
        <w:pStyle w:val="Odstavecseseznamem"/>
        <w:numPr>
          <w:ilvl w:val="0"/>
          <w:numId w:val="23"/>
        </w:numPr>
        <w:ind w:left="284" w:hanging="284"/>
      </w:pPr>
      <w:r>
        <w:t>text vložen v </w:t>
      </w:r>
      <w:proofErr w:type="spellStart"/>
      <w:r>
        <w:t>Moodlu</w:t>
      </w:r>
      <w:proofErr w:type="spellEnd"/>
      <w:r>
        <w:t xml:space="preserve"> </w:t>
      </w:r>
    </w:p>
    <w:p w14:paraId="46B84DD4" w14:textId="77777777" w:rsidR="009635EA" w:rsidRPr="009635EA" w:rsidRDefault="009635EA" w:rsidP="009635EA">
      <w:pPr>
        <w:rPr>
          <w:b/>
          <w:sz w:val="28"/>
        </w:rPr>
      </w:pPr>
    </w:p>
    <w:sectPr w:rsidR="009635EA" w:rsidRPr="009635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A211" w14:textId="77777777" w:rsidR="00A336AD" w:rsidRDefault="00A336AD" w:rsidP="007C667B">
      <w:r>
        <w:separator/>
      </w:r>
    </w:p>
  </w:endnote>
  <w:endnote w:type="continuationSeparator" w:id="0">
    <w:p w14:paraId="2520BDCE" w14:textId="77777777" w:rsidR="00A336AD" w:rsidRDefault="00A336AD" w:rsidP="007C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898676"/>
      <w:docPartObj>
        <w:docPartGallery w:val="Page Numbers (Bottom of Page)"/>
        <w:docPartUnique/>
      </w:docPartObj>
    </w:sdtPr>
    <w:sdtEndPr/>
    <w:sdtContent>
      <w:p w14:paraId="1382935C" w14:textId="77777777" w:rsidR="009635EA" w:rsidRDefault="009635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997">
          <w:rPr>
            <w:noProof/>
          </w:rPr>
          <w:t>1</w:t>
        </w:r>
        <w:r>
          <w:fldChar w:fldCharType="end"/>
        </w:r>
      </w:p>
    </w:sdtContent>
  </w:sdt>
  <w:p w14:paraId="135BE865" w14:textId="77777777" w:rsidR="009635EA" w:rsidRDefault="009635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E90AA" w14:textId="77777777" w:rsidR="00A336AD" w:rsidRDefault="00A336AD" w:rsidP="007C667B">
      <w:r>
        <w:separator/>
      </w:r>
    </w:p>
  </w:footnote>
  <w:footnote w:type="continuationSeparator" w:id="0">
    <w:p w14:paraId="63E3C151" w14:textId="77777777" w:rsidR="00A336AD" w:rsidRDefault="00A336AD" w:rsidP="007C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5E090" w14:textId="77777777" w:rsidR="007C667B" w:rsidRPr="000A4A0C" w:rsidRDefault="007C667B" w:rsidP="007C667B">
    <w:pPr>
      <w:pStyle w:val="Zhlav"/>
      <w:rPr>
        <w:b/>
        <w:sz w:val="28"/>
      </w:rPr>
    </w:pPr>
    <w:r>
      <w:rPr>
        <w:b/>
        <w:sz w:val="28"/>
      </w:rPr>
      <w:t>Úvod do studia jazyka</w:t>
    </w:r>
  </w:p>
  <w:p w14:paraId="6424D50B" w14:textId="77777777" w:rsidR="007C667B" w:rsidRDefault="007C667B" w:rsidP="007C667B">
    <w:pPr>
      <w:pStyle w:val="Zhlav"/>
    </w:pPr>
    <w:r>
      <w:t xml:space="preserve">ZS/2019, doc. PhDr. Irena Vaňková, </w:t>
    </w:r>
    <w:r w:rsidRPr="007C667B">
      <w:t>CSc., Ph.D.</w:t>
    </w:r>
  </w:p>
  <w:p w14:paraId="740DF3F0" w14:textId="77777777" w:rsidR="007C667B" w:rsidRDefault="007C667B">
    <w:pPr>
      <w:pStyle w:val="Zhlav"/>
    </w:pPr>
    <w:r>
      <w:t>zapisovatel: Eva Nováková</w:t>
    </w:r>
  </w:p>
  <w:p w14:paraId="5654426F" w14:textId="77777777" w:rsidR="007C667B" w:rsidRDefault="007C66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2BD"/>
    <w:multiLevelType w:val="hybridMultilevel"/>
    <w:tmpl w:val="F42AA82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B7DA4"/>
    <w:multiLevelType w:val="hybridMultilevel"/>
    <w:tmpl w:val="261AFCC6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6C4579"/>
    <w:multiLevelType w:val="hybridMultilevel"/>
    <w:tmpl w:val="E19E07BC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B6C3812"/>
    <w:multiLevelType w:val="hybridMultilevel"/>
    <w:tmpl w:val="8D74FBA6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F2278F"/>
    <w:multiLevelType w:val="hybridMultilevel"/>
    <w:tmpl w:val="6A3CFD5A"/>
    <w:lvl w:ilvl="0" w:tplc="1F5EA8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E5491"/>
    <w:multiLevelType w:val="hybridMultilevel"/>
    <w:tmpl w:val="EA707774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D4F5E6B"/>
    <w:multiLevelType w:val="hybridMultilevel"/>
    <w:tmpl w:val="E84C299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F6F5FA3"/>
    <w:multiLevelType w:val="hybridMultilevel"/>
    <w:tmpl w:val="6520FFE8"/>
    <w:lvl w:ilvl="0" w:tplc="0EC291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8EC78C4"/>
    <w:multiLevelType w:val="hybridMultilevel"/>
    <w:tmpl w:val="7A847F4E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6934D3"/>
    <w:multiLevelType w:val="hybridMultilevel"/>
    <w:tmpl w:val="AD7C0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D5137"/>
    <w:multiLevelType w:val="hybridMultilevel"/>
    <w:tmpl w:val="DA6E7214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CD051F"/>
    <w:multiLevelType w:val="hybridMultilevel"/>
    <w:tmpl w:val="7B56FA72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C534EE"/>
    <w:multiLevelType w:val="hybridMultilevel"/>
    <w:tmpl w:val="79DC7452"/>
    <w:lvl w:ilvl="0" w:tplc="6EDC52F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33AD"/>
    <w:multiLevelType w:val="hybridMultilevel"/>
    <w:tmpl w:val="3DEE3088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D8775C"/>
    <w:multiLevelType w:val="hybridMultilevel"/>
    <w:tmpl w:val="6FE4180E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8470515"/>
    <w:multiLevelType w:val="hybridMultilevel"/>
    <w:tmpl w:val="CEF62AF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DF8784B"/>
    <w:multiLevelType w:val="hybridMultilevel"/>
    <w:tmpl w:val="CB841306"/>
    <w:lvl w:ilvl="0" w:tplc="008AF4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1E45C6"/>
    <w:multiLevelType w:val="hybridMultilevel"/>
    <w:tmpl w:val="CB841306"/>
    <w:lvl w:ilvl="0" w:tplc="008AF4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2352D8"/>
    <w:multiLevelType w:val="hybridMultilevel"/>
    <w:tmpl w:val="C340E7FA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F76130"/>
    <w:multiLevelType w:val="hybridMultilevel"/>
    <w:tmpl w:val="513CD952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2F56692"/>
    <w:multiLevelType w:val="hybridMultilevel"/>
    <w:tmpl w:val="E8661CD0"/>
    <w:lvl w:ilvl="0" w:tplc="0EC2915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932F0"/>
    <w:multiLevelType w:val="hybridMultilevel"/>
    <w:tmpl w:val="B32ADB4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92E26E8"/>
    <w:multiLevelType w:val="hybridMultilevel"/>
    <w:tmpl w:val="B5AC2448"/>
    <w:lvl w:ilvl="0" w:tplc="34EED6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2813AA"/>
    <w:multiLevelType w:val="hybridMultilevel"/>
    <w:tmpl w:val="3A74F0F0"/>
    <w:lvl w:ilvl="0" w:tplc="0EC291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21"/>
  </w:num>
  <w:num w:numId="5">
    <w:abstractNumId w:val="8"/>
  </w:num>
  <w:num w:numId="6">
    <w:abstractNumId w:val="22"/>
  </w:num>
  <w:num w:numId="7">
    <w:abstractNumId w:val="3"/>
  </w:num>
  <w:num w:numId="8">
    <w:abstractNumId w:val="19"/>
  </w:num>
  <w:num w:numId="9">
    <w:abstractNumId w:val="2"/>
  </w:num>
  <w:num w:numId="10">
    <w:abstractNumId w:val="14"/>
  </w:num>
  <w:num w:numId="11">
    <w:abstractNumId w:val="15"/>
  </w:num>
  <w:num w:numId="12">
    <w:abstractNumId w:val="20"/>
  </w:num>
  <w:num w:numId="13">
    <w:abstractNumId w:val="16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  <w:num w:numId="18">
    <w:abstractNumId w:val="1"/>
  </w:num>
  <w:num w:numId="19">
    <w:abstractNumId w:val="9"/>
  </w:num>
  <w:num w:numId="20">
    <w:abstractNumId w:val="17"/>
  </w:num>
  <w:num w:numId="21">
    <w:abstractNumId w:val="12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7B"/>
    <w:rsid w:val="00083B3E"/>
    <w:rsid w:val="001918BA"/>
    <w:rsid w:val="001B2038"/>
    <w:rsid w:val="00224B51"/>
    <w:rsid w:val="0028441B"/>
    <w:rsid w:val="003D72A8"/>
    <w:rsid w:val="0041144F"/>
    <w:rsid w:val="004A12E5"/>
    <w:rsid w:val="005640A3"/>
    <w:rsid w:val="00576DB9"/>
    <w:rsid w:val="005A28EF"/>
    <w:rsid w:val="005A3997"/>
    <w:rsid w:val="00623F0A"/>
    <w:rsid w:val="007136EE"/>
    <w:rsid w:val="0074116A"/>
    <w:rsid w:val="007C667B"/>
    <w:rsid w:val="009228F2"/>
    <w:rsid w:val="009635EA"/>
    <w:rsid w:val="00A336AD"/>
    <w:rsid w:val="00A71F42"/>
    <w:rsid w:val="00A746F2"/>
    <w:rsid w:val="00CE6B2E"/>
    <w:rsid w:val="00D27793"/>
    <w:rsid w:val="00D503AB"/>
    <w:rsid w:val="00DE0747"/>
    <w:rsid w:val="00E134AD"/>
    <w:rsid w:val="00E62D7C"/>
    <w:rsid w:val="00E819FB"/>
    <w:rsid w:val="00E82060"/>
    <w:rsid w:val="00EB3482"/>
    <w:rsid w:val="00F04F05"/>
    <w:rsid w:val="00F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619C"/>
  <w15:docId w15:val="{056F748B-79BB-48F4-9535-C05A417A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8441B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qFormat/>
    <w:rsid w:val="00E62D7C"/>
    <w:pPr>
      <w:keepNext/>
      <w:spacing w:before="240" w:after="60"/>
      <w:outlineLvl w:val="0"/>
    </w:pPr>
    <w:rPr>
      <w:rFonts w:eastAsia="Times New Roman" w:cs="Arial"/>
      <w:b/>
      <w:bCs/>
      <w:kern w:val="32"/>
      <w:sz w:val="40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7793"/>
    <w:pPr>
      <w:keepNext/>
      <w:keepLines/>
      <w:spacing w:before="200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2779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2D7C"/>
    <w:rPr>
      <w:rFonts w:ascii="Times New Roman" w:eastAsia="Times New Roman" w:hAnsi="Times New Roman" w:cs="Arial"/>
      <w:b/>
      <w:bCs/>
      <w:kern w:val="32"/>
      <w:sz w:val="40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7793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27793"/>
    <w:rPr>
      <w:rFonts w:ascii="Times New Roman" w:eastAsiaTheme="majorEastAsia" w:hAnsi="Times New Roman" w:cstheme="majorBidi"/>
      <w:b/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7C66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67B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C66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67B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6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C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 Allinone</cp:lastModifiedBy>
  <cp:revision>2</cp:revision>
  <dcterms:created xsi:type="dcterms:W3CDTF">2019-10-27T15:19:00Z</dcterms:created>
  <dcterms:modified xsi:type="dcterms:W3CDTF">2019-10-27T15:19:00Z</dcterms:modified>
</cp:coreProperties>
</file>