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B3" w:rsidRDefault="006814B3" w:rsidP="00A509EE">
      <w:pPr>
        <w:numPr>
          <w:ilvl w:val="0"/>
          <w:numId w:val="0"/>
        </w:numPr>
        <w:ind w:left="720"/>
      </w:pPr>
    </w:p>
    <w:p w:rsidR="006814B3" w:rsidRDefault="006814B3" w:rsidP="00693AA3">
      <w:pPr>
        <w:numPr>
          <w:ilvl w:val="0"/>
          <w:numId w:val="0"/>
        </w:numPr>
        <w:ind w:left="720" w:hanging="360"/>
        <w:jc w:val="center"/>
        <w:rPr>
          <w:b/>
          <w:color w:val="548DD4" w:themeColor="text2" w:themeTint="99"/>
        </w:rPr>
      </w:pPr>
      <w:r w:rsidRPr="00693AA3">
        <w:rPr>
          <w:b/>
          <w:color w:val="548DD4" w:themeColor="text2" w:themeTint="99"/>
        </w:rPr>
        <w:t>DIDAKTIKA VÝCHOVY A VZDĚLÁVÁNÍ NESLYŠÍCÍCH</w:t>
      </w:r>
    </w:p>
    <w:p w:rsidR="00A509EE" w:rsidRPr="00693AA3" w:rsidRDefault="00A509EE" w:rsidP="00693AA3">
      <w:pPr>
        <w:numPr>
          <w:ilvl w:val="0"/>
          <w:numId w:val="0"/>
        </w:numPr>
        <w:ind w:left="720" w:hanging="360"/>
        <w:jc w:val="center"/>
        <w:rPr>
          <w:b/>
          <w:color w:val="548DD4" w:themeColor="text2" w:themeTint="99"/>
        </w:rPr>
      </w:pPr>
    </w:p>
    <w:p w:rsidR="00191ADF" w:rsidRDefault="00191ADF" w:rsidP="00191ADF">
      <w:pPr>
        <w:numPr>
          <w:ilvl w:val="0"/>
          <w:numId w:val="0"/>
        </w:numPr>
      </w:pPr>
      <w:r>
        <w:t>Legenda k zápisu:</w:t>
      </w:r>
    </w:p>
    <w:p w:rsidR="00191ADF" w:rsidRPr="002F2FC3" w:rsidRDefault="00191ADF" w:rsidP="00191ADF">
      <w:r w:rsidRPr="002F2FC3">
        <w:rPr>
          <w:color w:val="548DD4" w:themeColor="text2" w:themeTint="99"/>
        </w:rPr>
        <w:t>„studenti“</w:t>
      </w:r>
      <w:r>
        <w:rPr>
          <w:color w:val="548DD4" w:themeColor="text2" w:themeTint="99"/>
        </w:rPr>
        <w:tab/>
      </w:r>
      <w:r w:rsidRPr="002F2FC3">
        <w:t xml:space="preserve">názory studentů, ne fakta, dále jen </w:t>
      </w:r>
      <w:r w:rsidR="003C64A9" w:rsidRPr="003C64A9">
        <w:rPr>
          <w:color w:val="4F81BD" w:themeColor="accent1"/>
        </w:rPr>
        <w:t>S</w:t>
      </w:r>
    </w:p>
    <w:p w:rsidR="00191ADF" w:rsidRPr="002F2FC3" w:rsidRDefault="00191ADF" w:rsidP="00191ADF">
      <w:r w:rsidRPr="002F2FC3">
        <w:rPr>
          <w:color w:val="548DD4" w:themeColor="text2" w:themeTint="99"/>
        </w:rPr>
        <w:t xml:space="preserve">„ </w:t>
      </w:r>
      <w:r w:rsidRPr="002F2FC3">
        <w:rPr>
          <w:color w:val="548DD4" w:themeColor="text2" w:themeTint="99"/>
        </w:rPr>
        <w:sym w:font="Wingdings" w:char="F0E0"/>
      </w:r>
      <w:r w:rsidRPr="002F2FC3">
        <w:rPr>
          <w:color w:val="548DD4" w:themeColor="text2" w:themeTint="99"/>
        </w:rPr>
        <w:t xml:space="preserve">“ </w:t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</w:r>
      <w:r>
        <w:t>komentář učitele</w:t>
      </w:r>
    </w:p>
    <w:p w:rsidR="00693AA3" w:rsidRDefault="00693AA3" w:rsidP="00693AA3">
      <w:pPr>
        <w:numPr>
          <w:ilvl w:val="0"/>
          <w:numId w:val="0"/>
        </w:numPr>
      </w:pPr>
    </w:p>
    <w:p w:rsidR="00693AA3" w:rsidRDefault="00A509EE" w:rsidP="003C64A9">
      <w:pPr>
        <w:numPr>
          <w:ilvl w:val="0"/>
          <w:numId w:val="0"/>
        </w:numPr>
      </w:pPr>
      <w:r>
        <w:rPr>
          <w:b/>
          <w:color w:val="548DD4" w:themeColor="text2" w:themeTint="99"/>
        </w:rPr>
        <w:t>Dnešní program (včetně o</w:t>
      </w:r>
      <w:r w:rsidR="00693AA3" w:rsidRPr="00693AA3">
        <w:rPr>
          <w:b/>
          <w:color w:val="548DD4" w:themeColor="text2" w:themeTint="99"/>
        </w:rPr>
        <w:t>pakování</w:t>
      </w:r>
      <w:r w:rsidR="00693AA3">
        <w:rPr>
          <w:b/>
          <w:color w:val="548DD4" w:themeColor="text2" w:themeTint="99"/>
        </w:rPr>
        <w:t xml:space="preserve"> z</w:t>
      </w:r>
      <w:r>
        <w:rPr>
          <w:b/>
          <w:color w:val="548DD4" w:themeColor="text2" w:themeTint="99"/>
        </w:rPr>
        <w:t> </w:t>
      </w:r>
      <w:r w:rsidR="00693AA3">
        <w:rPr>
          <w:b/>
          <w:color w:val="548DD4" w:themeColor="text2" w:themeTint="99"/>
        </w:rPr>
        <w:t>minula</w:t>
      </w:r>
      <w:r>
        <w:rPr>
          <w:b/>
          <w:color w:val="548DD4" w:themeColor="text2" w:themeTint="99"/>
        </w:rPr>
        <w:t>)</w:t>
      </w:r>
      <w:r w:rsidR="00693AA3" w:rsidRPr="00693AA3">
        <w:rPr>
          <w:b/>
          <w:color w:val="548DD4" w:themeColor="text2" w:themeTint="99"/>
        </w:rPr>
        <w:t>:</w:t>
      </w:r>
      <w:r w:rsidR="00693AA3">
        <w:t xml:space="preserve"> </w:t>
      </w:r>
    </w:p>
    <w:p w:rsidR="00693AA3" w:rsidRDefault="003C64A9" w:rsidP="00693AA3">
      <w:pPr>
        <w:pStyle w:val="Odstavecseseznamem"/>
        <w:numPr>
          <w:ilvl w:val="0"/>
          <w:numId w:val="29"/>
        </w:numPr>
      </w:pPr>
      <w:r>
        <w:t xml:space="preserve">Práce s učebnicemi a pracovními sešity: metoda </w:t>
      </w:r>
      <w:r w:rsidR="00A509EE">
        <w:t xml:space="preserve">prof. </w:t>
      </w:r>
      <w:r w:rsidR="00693AA3">
        <w:t>Hejného: individuální přístup k řešení úkolů</w:t>
      </w:r>
    </w:p>
    <w:p w:rsidR="00693AA3" w:rsidRDefault="00A509EE" w:rsidP="00693AA3">
      <w:pPr>
        <w:pStyle w:val="Odstavecseseznamem"/>
        <w:numPr>
          <w:ilvl w:val="0"/>
          <w:numId w:val="29"/>
        </w:numPr>
        <w:spacing w:after="200" w:line="276" w:lineRule="auto"/>
        <w:textAlignment w:val="auto"/>
      </w:pPr>
      <w:r>
        <w:t>Různá t</w:t>
      </w:r>
      <w:r w:rsidR="00693AA3">
        <w:t>émata sylabu</w:t>
      </w:r>
      <w:r>
        <w:t xml:space="preserve"> – průřezově, ne „jedno téma vyčerpat a pak šup na další téma“</w:t>
      </w:r>
    </w:p>
    <w:p w:rsidR="00693AA3" w:rsidRDefault="00693AA3" w:rsidP="00693AA3">
      <w:pPr>
        <w:numPr>
          <w:ilvl w:val="0"/>
          <w:numId w:val="0"/>
        </w:numPr>
        <w:ind w:left="720" w:hanging="360"/>
      </w:pPr>
    </w:p>
    <w:p w:rsidR="00693AA3" w:rsidRDefault="003C64A9" w:rsidP="003C64A9">
      <w:pPr>
        <w:numPr>
          <w:ilvl w:val="0"/>
          <w:numId w:val="0"/>
        </w:numPr>
        <w:ind w:left="360" w:hanging="360"/>
      </w:pPr>
      <w:r w:rsidRPr="003C64A9">
        <w:rPr>
          <w:b/>
          <w:color w:val="4F81BD" w:themeColor="accent1"/>
        </w:rPr>
        <w:t>Propagace ČNES:</w:t>
      </w:r>
      <w:r>
        <w:t xml:space="preserve"> pokud máte zájem představit náš obor na své SŠ, kontaktujte doktorku </w:t>
      </w:r>
      <w:r w:rsidR="00693AA3">
        <w:t>Okrouhlíkovou</w:t>
      </w:r>
    </w:p>
    <w:p w:rsidR="00693AA3" w:rsidRDefault="00693AA3" w:rsidP="00693AA3">
      <w:pPr>
        <w:pStyle w:val="Odstavecseseznamem"/>
        <w:numPr>
          <w:ilvl w:val="0"/>
          <w:numId w:val="28"/>
        </w:numPr>
      </w:pPr>
      <w:r>
        <w:t>Materiály, letáčky, stipendia mimo Prahu</w:t>
      </w:r>
    </w:p>
    <w:p w:rsidR="00A509EE" w:rsidRDefault="00A509EE" w:rsidP="003C64A9">
      <w:pPr>
        <w:numPr>
          <w:ilvl w:val="0"/>
          <w:numId w:val="0"/>
        </w:numPr>
        <w:ind w:left="360" w:hanging="360"/>
        <w:rPr>
          <w:b/>
          <w:color w:val="548DD4" w:themeColor="text2" w:themeTint="99"/>
        </w:rPr>
      </w:pPr>
    </w:p>
    <w:p w:rsidR="00693AA3" w:rsidRPr="00693AA3" w:rsidRDefault="00693AA3" w:rsidP="003C64A9">
      <w:pPr>
        <w:numPr>
          <w:ilvl w:val="0"/>
          <w:numId w:val="0"/>
        </w:numPr>
        <w:ind w:left="360" w:hanging="360"/>
        <w:rPr>
          <w:b/>
          <w:color w:val="548DD4" w:themeColor="text2" w:themeTint="99"/>
        </w:rPr>
      </w:pPr>
      <w:r w:rsidRPr="00693AA3">
        <w:rPr>
          <w:b/>
          <w:color w:val="548DD4" w:themeColor="text2" w:themeTint="99"/>
        </w:rPr>
        <w:t>Cíl</w:t>
      </w:r>
      <w:r w:rsidR="003C64A9">
        <w:rPr>
          <w:b/>
          <w:color w:val="548DD4" w:themeColor="text2" w:themeTint="99"/>
        </w:rPr>
        <w:t xml:space="preserve"> hodiny</w:t>
      </w:r>
    </w:p>
    <w:p w:rsidR="00693AA3" w:rsidRDefault="00693AA3" w:rsidP="00693AA3">
      <w:pPr>
        <w:pStyle w:val="Odstavecseseznamem"/>
        <w:numPr>
          <w:ilvl w:val="0"/>
          <w:numId w:val="28"/>
        </w:numPr>
      </w:pPr>
      <w:r>
        <w:t>Skrze Hejného metodu otevřít další témata ze sylabu a utříbit je</w:t>
      </w:r>
    </w:p>
    <w:p w:rsidR="00A509EE" w:rsidRDefault="00A509EE" w:rsidP="003C64A9">
      <w:pPr>
        <w:numPr>
          <w:ilvl w:val="0"/>
          <w:numId w:val="0"/>
        </w:numPr>
        <w:rPr>
          <w:b/>
          <w:color w:val="548DD4" w:themeColor="text2" w:themeTint="99"/>
        </w:rPr>
      </w:pPr>
    </w:p>
    <w:p w:rsidR="00693AA3" w:rsidRPr="00693AA3" w:rsidRDefault="00693AA3" w:rsidP="003C64A9">
      <w:pPr>
        <w:numPr>
          <w:ilvl w:val="0"/>
          <w:numId w:val="0"/>
        </w:numPr>
        <w:rPr>
          <w:b/>
          <w:color w:val="548DD4" w:themeColor="text2" w:themeTint="99"/>
        </w:rPr>
      </w:pPr>
      <w:r w:rsidRPr="00693AA3">
        <w:rPr>
          <w:b/>
          <w:color w:val="548DD4" w:themeColor="text2" w:themeTint="99"/>
        </w:rPr>
        <w:t>Úkol</w:t>
      </w:r>
      <w:r w:rsidR="003C64A9">
        <w:rPr>
          <w:b/>
          <w:color w:val="548DD4" w:themeColor="text2" w:themeTint="99"/>
        </w:rPr>
        <w:t xml:space="preserve"> na dnešek</w:t>
      </w:r>
    </w:p>
    <w:p w:rsidR="00693AA3" w:rsidRDefault="00693AA3" w:rsidP="00693AA3">
      <w:pPr>
        <w:pStyle w:val="Odstavecseseznamem"/>
        <w:numPr>
          <w:ilvl w:val="0"/>
          <w:numId w:val="28"/>
        </w:numPr>
      </w:pPr>
      <w:r>
        <w:t>informace o Hejného metodě</w:t>
      </w:r>
    </w:p>
    <w:p w:rsidR="00693AA3" w:rsidRDefault="00693AA3" w:rsidP="00693AA3">
      <w:pPr>
        <w:numPr>
          <w:ilvl w:val="0"/>
          <w:numId w:val="0"/>
        </w:numPr>
        <w:ind w:left="720" w:hanging="360"/>
      </w:pPr>
    </w:p>
    <w:p w:rsidR="00693AA3" w:rsidRPr="00693AA3" w:rsidRDefault="00693AA3" w:rsidP="003C64A9">
      <w:pPr>
        <w:numPr>
          <w:ilvl w:val="0"/>
          <w:numId w:val="0"/>
        </w:numPr>
        <w:rPr>
          <w:b/>
          <w:color w:val="548DD4" w:themeColor="text2" w:themeTint="99"/>
        </w:rPr>
      </w:pPr>
      <w:r w:rsidRPr="00693AA3">
        <w:rPr>
          <w:b/>
          <w:color w:val="548DD4" w:themeColor="text2" w:themeTint="99"/>
        </w:rPr>
        <w:t>Hejného metoda</w:t>
      </w:r>
      <w:r w:rsidR="003C64A9">
        <w:rPr>
          <w:b/>
          <w:color w:val="548DD4" w:themeColor="text2" w:themeTint="99"/>
        </w:rPr>
        <w:t xml:space="preserve"> (dále jen HM)</w:t>
      </w:r>
    </w:p>
    <w:p w:rsidR="00693AA3" w:rsidRDefault="00693AA3" w:rsidP="0091788B">
      <w:pPr>
        <w:pStyle w:val="Odstavecseseznamem"/>
        <w:numPr>
          <w:ilvl w:val="0"/>
          <w:numId w:val="30"/>
        </w:numPr>
      </w:pPr>
      <w:r w:rsidRPr="003C64A9">
        <w:rPr>
          <w:color w:val="4F81BD" w:themeColor="accent1"/>
        </w:rPr>
        <w:t xml:space="preserve">Práce </w:t>
      </w:r>
      <w:r w:rsidR="0091788B" w:rsidRPr="003C64A9">
        <w:rPr>
          <w:color w:val="4F81BD" w:themeColor="accent1"/>
        </w:rPr>
        <w:t>ve skupinách</w:t>
      </w:r>
      <w:r w:rsidRPr="003C64A9">
        <w:rPr>
          <w:color w:val="4F81BD" w:themeColor="accent1"/>
        </w:rPr>
        <w:t>:</w:t>
      </w:r>
      <w:r w:rsidR="000941B1">
        <w:t xml:space="preserve"> </w:t>
      </w:r>
      <w:r w:rsidR="003C64A9">
        <w:t>sděl</w:t>
      </w:r>
      <w:r w:rsidR="000941B1">
        <w:t>te si informace, co jste zjistili o HM</w:t>
      </w:r>
    </w:p>
    <w:p w:rsidR="000941B1" w:rsidRDefault="000941B1" w:rsidP="003C64A9">
      <w:pPr>
        <w:pStyle w:val="Odstavecseseznamem"/>
        <w:numPr>
          <w:ilvl w:val="0"/>
          <w:numId w:val="28"/>
        </w:numPr>
      </w:pPr>
      <w:r>
        <w:t>Zdroje:</w:t>
      </w:r>
      <w:r w:rsidR="003C64A9">
        <w:t xml:space="preserve"> </w:t>
      </w:r>
      <w:r>
        <w:t>H-mat.cz, blog.h-mat.cz, učebnice.fraus.cz</w:t>
      </w:r>
      <w:r w:rsidR="00A509EE">
        <w:t xml:space="preserve"> atd.</w:t>
      </w:r>
    </w:p>
    <w:p w:rsidR="0091788B" w:rsidRDefault="00A509EE" w:rsidP="003C64A9">
      <w:pPr>
        <w:pStyle w:val="Odstavecseseznamem"/>
        <w:numPr>
          <w:ilvl w:val="0"/>
          <w:numId w:val="30"/>
        </w:numPr>
      </w:pPr>
      <w:r>
        <w:rPr>
          <w:color w:val="4F81BD" w:themeColor="accent1"/>
        </w:rPr>
        <w:t>Práce v jiných</w:t>
      </w:r>
      <w:r w:rsidR="0091788B" w:rsidRPr="003C64A9">
        <w:rPr>
          <w:color w:val="4F81BD" w:themeColor="accent1"/>
        </w:rPr>
        <w:t xml:space="preserve"> skupinách</w:t>
      </w:r>
      <w:r w:rsidR="0091788B">
        <w:t>: Ve skupině si zvolte jedno prostředí</w:t>
      </w:r>
      <w:r w:rsidR="003C64A9">
        <w:t xml:space="preserve"> HM</w:t>
      </w:r>
      <w:r w:rsidR="0091788B">
        <w:t>, nastudujte jednotlivé principy, postupy…</w:t>
      </w:r>
    </w:p>
    <w:p w:rsidR="0091788B" w:rsidRDefault="0091788B" w:rsidP="0091788B">
      <w:pPr>
        <w:numPr>
          <w:ilvl w:val="0"/>
          <w:numId w:val="0"/>
        </w:numPr>
        <w:ind w:left="360"/>
      </w:pPr>
    </w:p>
    <w:p w:rsidR="0091788B" w:rsidRPr="0091788B" w:rsidRDefault="0091788B" w:rsidP="00A509EE">
      <w:pPr>
        <w:numPr>
          <w:ilvl w:val="0"/>
          <w:numId w:val="0"/>
        </w:numPr>
        <w:ind w:left="360" w:hanging="360"/>
        <w:rPr>
          <w:b/>
          <w:color w:val="548DD4" w:themeColor="text2" w:themeTint="99"/>
        </w:rPr>
      </w:pPr>
      <w:r w:rsidRPr="0091788B">
        <w:rPr>
          <w:b/>
          <w:color w:val="548DD4" w:themeColor="text2" w:themeTint="99"/>
        </w:rPr>
        <w:t>Prostředí: HADI</w:t>
      </w:r>
    </w:p>
    <w:p w:rsidR="0091788B" w:rsidRPr="0091788B" w:rsidRDefault="0091788B" w:rsidP="00A509EE">
      <w:pPr>
        <w:pStyle w:val="Odstavecseseznamem"/>
        <w:numPr>
          <w:ilvl w:val="0"/>
          <w:numId w:val="28"/>
        </w:numPr>
        <w:ind w:left="720"/>
        <w:rPr>
          <w:color w:val="4F81BD" w:themeColor="accent1"/>
        </w:rPr>
      </w:pPr>
      <w:r w:rsidRPr="0091788B">
        <w:rPr>
          <w:color w:val="4F81BD" w:themeColor="accent1"/>
        </w:rPr>
        <w:t>Princip</w:t>
      </w:r>
      <w:r w:rsidR="003C64A9">
        <w:rPr>
          <w:color w:val="4F81BD" w:themeColor="accent1"/>
        </w:rPr>
        <w:t xml:space="preserve">: </w:t>
      </w:r>
      <w:r w:rsidR="003C64A9">
        <w:rPr>
          <w:color w:val="000000" w:themeColor="text1"/>
        </w:rPr>
        <w:t>had leze ku předu (přidávání čísel v řadě „hadovi“) + zatáčí – změna stavu (přidáme číslo, vynásobíme-zobrazeno „nad“ hadem)</w:t>
      </w:r>
    </w:p>
    <w:p w:rsidR="0091788B" w:rsidRDefault="00A509EE" w:rsidP="00A509EE">
      <w:pPr>
        <w:pStyle w:val="Odstavecseseznamem"/>
        <w:numPr>
          <w:ilvl w:val="0"/>
          <w:numId w:val="28"/>
        </w:numPr>
        <w:ind w:left="720"/>
      </w:pPr>
      <w:r>
        <w:rPr>
          <w:color w:val="4F81BD" w:themeColor="accent1"/>
        </w:rPr>
        <w:t>Kam to směřuje</w:t>
      </w:r>
      <w:r w:rsidR="0091788B" w:rsidRPr="0091788B">
        <w:rPr>
          <w:color w:val="4F81BD" w:themeColor="accent1"/>
        </w:rPr>
        <w:t>:</w:t>
      </w:r>
      <w:r w:rsidR="0091788B" w:rsidRPr="0091788B">
        <w:rPr>
          <w:color w:val="4BACC6" w:themeColor="accent5"/>
        </w:rPr>
        <w:t xml:space="preserve"> </w:t>
      </w:r>
      <w:r w:rsidR="0091788B">
        <w:t>postupný přechod k</w:t>
      </w:r>
      <w:r w:rsidR="003C64A9">
        <w:t> </w:t>
      </w:r>
      <w:r w:rsidR="0091788B">
        <w:t>abstraktnosti</w:t>
      </w:r>
    </w:p>
    <w:p w:rsidR="003C64A9" w:rsidRDefault="003C64A9" w:rsidP="003C64A9">
      <w:pPr>
        <w:pStyle w:val="Odstavecseseznamem"/>
        <w:numPr>
          <w:ilvl w:val="0"/>
          <w:numId w:val="0"/>
        </w:numPr>
        <w:ind w:left="1080"/>
      </w:pPr>
    </w:p>
    <w:p w:rsidR="0091788B" w:rsidRDefault="0091788B" w:rsidP="00A509EE">
      <w:pPr>
        <w:numPr>
          <w:ilvl w:val="0"/>
          <w:numId w:val="0"/>
        </w:numPr>
        <w:rPr>
          <w:b/>
          <w:color w:val="548DD4" w:themeColor="text2" w:themeTint="99"/>
        </w:rPr>
      </w:pPr>
      <w:r w:rsidRPr="0091788B">
        <w:rPr>
          <w:b/>
          <w:color w:val="548DD4" w:themeColor="text2" w:themeTint="99"/>
        </w:rPr>
        <w:t>Prostředí: KROKOVÁNÍ</w:t>
      </w:r>
    </w:p>
    <w:p w:rsidR="0091788B" w:rsidRPr="0091788B" w:rsidRDefault="0091788B" w:rsidP="00A509EE">
      <w:pPr>
        <w:pStyle w:val="Odstavecseseznamem"/>
        <w:numPr>
          <w:ilvl w:val="0"/>
          <w:numId w:val="31"/>
        </w:numPr>
        <w:ind w:left="720"/>
        <w:rPr>
          <w:color w:val="548DD4" w:themeColor="text2" w:themeTint="99"/>
        </w:rPr>
      </w:pPr>
      <w:r w:rsidRPr="0091788B">
        <w:rPr>
          <w:color w:val="548DD4" w:themeColor="text2" w:themeTint="99"/>
        </w:rPr>
        <w:t>Princip:</w:t>
      </w:r>
      <w:r w:rsidR="003C64A9">
        <w:rPr>
          <w:color w:val="548DD4" w:themeColor="text2" w:themeTint="99"/>
        </w:rPr>
        <w:t xml:space="preserve"> </w:t>
      </w:r>
      <w:r w:rsidR="003C64A9">
        <w:rPr>
          <w:color w:val="000000" w:themeColor="text1"/>
        </w:rPr>
        <w:t>nejde o matematické operace „sčítání“, ale o posunutí se o „x“ kroků</w:t>
      </w:r>
      <w:r w:rsidR="00A509EE">
        <w:rPr>
          <w:color w:val="000000" w:themeColor="text1"/>
        </w:rPr>
        <w:t xml:space="preserve"> (ve skutečnosti jde, ale dítě to neví; důležité je, že dítě neřeší „plus“ nebo „mínus“, ale na </w:t>
      </w:r>
      <w:r w:rsidR="00A509EE">
        <w:rPr>
          <w:color w:val="000000" w:themeColor="text1"/>
        </w:rPr>
        <w:lastRenderedPageBreak/>
        <w:t>vlastní kůži (pohyb celého těla po úsecích osy-krocích) zažívá operace sčítání a odčítání – a to motoricky a vizuálně</w:t>
      </w:r>
    </w:p>
    <w:p w:rsidR="0091788B" w:rsidRPr="0091788B" w:rsidRDefault="00A509EE" w:rsidP="00A509EE">
      <w:pPr>
        <w:pStyle w:val="Odstavecseseznamem"/>
        <w:numPr>
          <w:ilvl w:val="0"/>
          <w:numId w:val="31"/>
        </w:numPr>
        <w:ind w:left="720"/>
        <w:rPr>
          <w:color w:val="548DD4" w:themeColor="text2" w:themeTint="99"/>
        </w:rPr>
      </w:pPr>
      <w:r>
        <w:rPr>
          <w:color w:val="4F81BD" w:themeColor="accent1"/>
        </w:rPr>
        <w:t>Kam to směřuje</w:t>
      </w:r>
      <w:r w:rsidRPr="0091788B">
        <w:rPr>
          <w:color w:val="4F81BD" w:themeColor="accent1"/>
        </w:rPr>
        <w:t>:</w:t>
      </w:r>
    </w:p>
    <w:p w:rsidR="0091788B" w:rsidRPr="00191ADF" w:rsidRDefault="00191ADF" w:rsidP="00191ADF">
      <w:pPr>
        <w:pStyle w:val="Odstavecseseznamem"/>
        <w:numPr>
          <w:ilvl w:val="1"/>
          <w:numId w:val="31"/>
        </w:numPr>
        <w:rPr>
          <w:b/>
          <w:color w:val="auto"/>
        </w:rPr>
      </w:pPr>
      <w:r>
        <w:rPr>
          <w:color w:val="auto"/>
        </w:rPr>
        <w:t>Postupuje pomocí šipek</w:t>
      </w:r>
      <w:r w:rsidR="003C64A9">
        <w:rPr>
          <w:color w:val="auto"/>
        </w:rPr>
        <w:t xml:space="preserve"> (směrů) </w:t>
      </w:r>
      <w:r w:rsidR="003C64A9" w:rsidRPr="003C64A9">
        <w:rPr>
          <w:color w:val="auto"/>
        </w:rPr>
        <w:sym w:font="Wingdings" w:char="F0E0"/>
      </w:r>
      <w:r w:rsidR="003C64A9">
        <w:rPr>
          <w:color w:val="auto"/>
        </w:rPr>
        <w:t xml:space="preserve"> až k symbolu +/-</w:t>
      </w:r>
    </w:p>
    <w:p w:rsidR="00A509EE" w:rsidRPr="00A509EE" w:rsidRDefault="003C64A9" w:rsidP="00A509EE">
      <w:pPr>
        <w:pStyle w:val="Odstavecseseznamem"/>
        <w:numPr>
          <w:ilvl w:val="1"/>
          <w:numId w:val="31"/>
        </w:numPr>
        <w:rPr>
          <w:b/>
          <w:color w:val="548DD4" w:themeColor="text2" w:themeTint="99"/>
        </w:rPr>
      </w:pPr>
      <w:r>
        <w:rPr>
          <w:color w:val="auto"/>
        </w:rPr>
        <w:t>Zpočátku n</w:t>
      </w:r>
      <w:r w:rsidR="0091788B">
        <w:rPr>
          <w:color w:val="auto"/>
        </w:rPr>
        <w:t>epracují s mínusem: šipky doprava a doleva</w:t>
      </w:r>
      <w:r w:rsidR="00A509EE">
        <w:rPr>
          <w:color w:val="auto"/>
        </w:rPr>
        <w:t xml:space="preserve"> (oni s ním nepotřebují pracovat, protože mínus je vlastně „obrácené plus“ a je navíc „plus“ a „mínus“ vůbec nezajímá)</w:t>
      </w:r>
    </w:p>
    <w:p w:rsidR="00191ADF" w:rsidRPr="00191ADF" w:rsidRDefault="00191ADF" w:rsidP="0091788B">
      <w:pPr>
        <w:pStyle w:val="Odstavecseseznamem"/>
        <w:numPr>
          <w:ilvl w:val="1"/>
          <w:numId w:val="31"/>
        </w:numPr>
        <w:rPr>
          <w:b/>
          <w:color w:val="548DD4" w:themeColor="text2" w:themeTint="99"/>
        </w:rPr>
      </w:pPr>
      <w:r>
        <w:rPr>
          <w:color w:val="auto"/>
        </w:rPr>
        <w:t>D</w:t>
      </w:r>
      <w:r w:rsidR="00A509EE">
        <w:rPr>
          <w:color w:val="auto"/>
        </w:rPr>
        <w:t>iskuze nad příkladem v pracovním sešitě</w:t>
      </w:r>
    </w:p>
    <w:p w:rsidR="00191ADF" w:rsidRPr="00191ADF" w:rsidRDefault="00A509EE" w:rsidP="00191ADF">
      <w:pPr>
        <w:numPr>
          <w:ilvl w:val="0"/>
          <w:numId w:val="0"/>
        </w:numPr>
        <w:ind w:left="720" w:hanging="360"/>
        <w:rPr>
          <w:b/>
          <w:color w:val="548DD4" w:themeColor="text2" w:themeTint="99"/>
        </w:rPr>
      </w:pPr>
      <w:r>
        <w:rPr>
          <w:b/>
          <w:noProof/>
          <w:color w:val="548DD4" w:themeColor="text2" w:themeTint="99"/>
        </w:rPr>
        <w:lastRenderedPageBreak/>
        <w:drawing>
          <wp:inline distT="0" distB="0" distL="0" distR="0">
            <wp:extent cx="5753100" cy="7413625"/>
            <wp:effectExtent l="0" t="0" r="0" b="0"/>
            <wp:docPr id="1" name="obrázek 1" descr="Krokovani.hejneho met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okovani.hejneho meto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A3" w:rsidRDefault="00693AA3" w:rsidP="00191ADF">
      <w:pPr>
        <w:numPr>
          <w:ilvl w:val="0"/>
          <w:numId w:val="0"/>
        </w:numPr>
      </w:pPr>
    </w:p>
    <w:p w:rsidR="00191ADF" w:rsidRDefault="00191ADF" w:rsidP="00191ADF">
      <w:pPr>
        <w:numPr>
          <w:ilvl w:val="0"/>
          <w:numId w:val="0"/>
        </w:numPr>
      </w:pPr>
    </w:p>
    <w:p w:rsidR="00191ADF" w:rsidRDefault="00191ADF" w:rsidP="00191ADF">
      <w:pPr>
        <w:numPr>
          <w:ilvl w:val="0"/>
          <w:numId w:val="0"/>
        </w:numPr>
      </w:pPr>
      <w:r w:rsidRPr="00191ADF">
        <w:rPr>
          <w:b/>
          <w:color w:val="4F81BD" w:themeColor="accent1"/>
        </w:rPr>
        <w:t>Diskuze</w:t>
      </w:r>
      <w:r>
        <w:t xml:space="preserve">: </w:t>
      </w:r>
      <w:r w:rsidRPr="003C64A9">
        <w:rPr>
          <w:color w:val="4F81BD" w:themeColor="accent1"/>
        </w:rPr>
        <w:t>Co je cílem učitele?</w:t>
      </w:r>
      <w:r>
        <w:t xml:space="preserve"> </w:t>
      </w:r>
    </w:p>
    <w:p w:rsidR="00191ADF" w:rsidRPr="00D461CF" w:rsidRDefault="00191ADF" w:rsidP="00191ADF">
      <w:pPr>
        <w:numPr>
          <w:ilvl w:val="0"/>
          <w:numId w:val="0"/>
        </w:numPr>
        <w:rPr>
          <w:i/>
        </w:rPr>
      </w:pPr>
      <w:r w:rsidRPr="00D461CF">
        <w:rPr>
          <w:i/>
        </w:rPr>
        <w:sym w:font="Wingdings" w:char="F0E0"/>
      </w:r>
      <w:r w:rsidRPr="00D461CF">
        <w:rPr>
          <w:i/>
        </w:rPr>
        <w:t xml:space="preserve"> Nebrzdit dítě</w:t>
      </w:r>
      <w:r w:rsidR="00A509EE">
        <w:rPr>
          <w:i/>
        </w:rPr>
        <w:t xml:space="preserve"> v tom, co je pro něj přirozené.</w:t>
      </w:r>
      <w:r w:rsidRPr="00D461CF">
        <w:rPr>
          <w:i/>
        </w:rPr>
        <w:t xml:space="preserve"> Nejít proti přirozenosti. To že ho to baví, </w:t>
      </w:r>
      <w:r w:rsidR="00A509EE">
        <w:rPr>
          <w:i/>
        </w:rPr>
        <w:t xml:space="preserve">není </w:t>
      </w:r>
      <w:r w:rsidRPr="00D461CF">
        <w:rPr>
          <w:i/>
        </w:rPr>
        <w:t>je</w:t>
      </w:r>
      <w:r w:rsidR="00A509EE">
        <w:rPr>
          <w:i/>
        </w:rPr>
        <w:t>n</w:t>
      </w:r>
      <w:r w:rsidRPr="00D461CF">
        <w:rPr>
          <w:i/>
        </w:rPr>
        <w:t xml:space="preserve"> přidaná hodnota</w:t>
      </w:r>
      <w:r w:rsidR="00A509EE">
        <w:rPr>
          <w:i/>
        </w:rPr>
        <w:t>, ale základní východisko, bez kterého učení ani nemůže začít</w:t>
      </w:r>
      <w:r w:rsidRPr="00D461CF">
        <w:rPr>
          <w:i/>
        </w:rPr>
        <w:t xml:space="preserve">. </w:t>
      </w:r>
    </w:p>
    <w:p w:rsidR="00D461CF" w:rsidRDefault="00D461CF" w:rsidP="00D461CF">
      <w:pPr>
        <w:numPr>
          <w:ilvl w:val="0"/>
          <w:numId w:val="0"/>
        </w:numPr>
        <w:ind w:left="720" w:hanging="360"/>
        <w:rPr>
          <w:b/>
          <w:color w:val="4F81BD" w:themeColor="accent1"/>
        </w:rPr>
      </w:pPr>
    </w:p>
    <w:p w:rsidR="00D461CF" w:rsidRDefault="003C64A9" w:rsidP="00D461CF">
      <w:pPr>
        <w:numPr>
          <w:ilvl w:val="0"/>
          <w:numId w:val="0"/>
        </w:numPr>
        <w:ind w:left="360" w:hanging="360"/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>Dnešní</w:t>
      </w:r>
      <w:r w:rsidR="00D461CF">
        <w:rPr>
          <w:b/>
          <w:color w:val="4F81BD" w:themeColor="accent1"/>
        </w:rPr>
        <w:t xml:space="preserve"> shrnutí</w:t>
      </w:r>
    </w:p>
    <w:p w:rsidR="00D461CF" w:rsidRDefault="00762397" w:rsidP="00D461CF">
      <w:pPr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>Řešili jsme úlohu k</w:t>
      </w:r>
      <w:r w:rsidR="00D461CF">
        <w:rPr>
          <w:color w:val="000000" w:themeColor="text1"/>
        </w:rPr>
        <w:t>r</w:t>
      </w:r>
      <w:r>
        <w:rPr>
          <w:color w:val="000000" w:themeColor="text1"/>
        </w:rPr>
        <w:t>o</w:t>
      </w:r>
      <w:r w:rsidR="00D461CF">
        <w:rPr>
          <w:color w:val="000000" w:themeColor="text1"/>
        </w:rPr>
        <w:t>kování</w:t>
      </w:r>
    </w:p>
    <w:p w:rsidR="00D461CF" w:rsidRDefault="00D461CF" w:rsidP="00D461CF">
      <w:pPr>
        <w:numPr>
          <w:ilvl w:val="0"/>
          <w:numId w:val="0"/>
        </w:numPr>
        <w:ind w:left="360" w:hanging="360"/>
        <w:rPr>
          <w:color w:val="000000" w:themeColor="text1"/>
        </w:rPr>
      </w:pPr>
      <w:r w:rsidRPr="003C64A9">
        <w:rPr>
          <w:color w:val="4F81BD" w:themeColor="accent1"/>
        </w:rPr>
        <w:t>Výsledek:</w:t>
      </w:r>
      <w:r>
        <w:rPr>
          <w:color w:val="000000" w:themeColor="text1"/>
        </w:rPr>
        <w:t xml:space="preserve"> vzbudili jsme</w:t>
      </w:r>
      <w:r w:rsidR="003C64A9">
        <w:rPr>
          <w:color w:val="000000" w:themeColor="text1"/>
        </w:rPr>
        <w:t xml:space="preserve"> v sobě zájem o to, to zjistit. N</w:t>
      </w:r>
      <w:r>
        <w:rPr>
          <w:color w:val="000000" w:themeColor="text1"/>
        </w:rPr>
        <w:t>ení tak důležité, že jsme nenašli řešení, ale že jsme chtěli</w:t>
      </w:r>
      <w:r w:rsidR="003C64A9">
        <w:rPr>
          <w:color w:val="000000" w:themeColor="text1"/>
        </w:rPr>
        <w:t xml:space="preserve"> řešit.</w:t>
      </w:r>
    </w:p>
    <w:p w:rsidR="00D461CF" w:rsidRDefault="00D461CF" w:rsidP="003C64A9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3C64A9">
        <w:rPr>
          <w:color w:val="4F81BD" w:themeColor="accent1"/>
        </w:rPr>
        <w:t>Vnitřní motivace</w:t>
      </w:r>
      <w:r w:rsidRPr="003C64A9">
        <w:rPr>
          <w:color w:val="000000" w:themeColor="text1"/>
        </w:rPr>
        <w:t xml:space="preserve">: toho chceme docílit i u dětí – vzbudit zájem </w:t>
      </w:r>
    </w:p>
    <w:p w:rsidR="003C64A9" w:rsidRPr="003C64A9" w:rsidRDefault="003C64A9" w:rsidP="00762397">
      <w:pPr>
        <w:pStyle w:val="Odstavecseseznamem"/>
        <w:numPr>
          <w:ilvl w:val="0"/>
          <w:numId w:val="0"/>
        </w:numPr>
        <w:ind w:left="720"/>
        <w:rPr>
          <w:color w:val="000000" w:themeColor="text1"/>
        </w:rPr>
      </w:pPr>
    </w:p>
    <w:p w:rsidR="00D461CF" w:rsidRPr="00D461CF" w:rsidRDefault="00D461CF" w:rsidP="00D461CF">
      <w:pPr>
        <w:numPr>
          <w:ilvl w:val="0"/>
          <w:numId w:val="0"/>
        </w:numPr>
        <w:rPr>
          <w:b/>
          <w:color w:val="4F81BD" w:themeColor="accent1"/>
        </w:rPr>
      </w:pPr>
      <w:r w:rsidRPr="00D461CF">
        <w:rPr>
          <w:b/>
          <w:color w:val="4F81BD" w:themeColor="accent1"/>
        </w:rPr>
        <w:t>Co jsme zjistili</w:t>
      </w:r>
    </w:p>
    <w:p w:rsidR="00D461CF" w:rsidRDefault="00D461CF" w:rsidP="00D461CF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3C64A9">
        <w:rPr>
          <w:color w:val="4F81BD" w:themeColor="accent1"/>
        </w:rPr>
        <w:t>Verča:</w:t>
      </w:r>
      <w:r w:rsidR="00762397">
        <w:rPr>
          <w:color w:val="000000" w:themeColor="text1"/>
        </w:rPr>
        <w:t xml:space="preserve"> U</w:t>
      </w:r>
      <w:r>
        <w:rPr>
          <w:color w:val="000000" w:themeColor="text1"/>
        </w:rPr>
        <w:t>čebnice</w:t>
      </w:r>
      <w:r w:rsidR="00762397">
        <w:rPr>
          <w:color w:val="000000" w:themeColor="text1"/>
        </w:rPr>
        <w:t xml:space="preserve"> s metodou prof. Hejného</w:t>
      </w:r>
      <w:r>
        <w:rPr>
          <w:color w:val="000000" w:themeColor="text1"/>
        </w:rPr>
        <w:t xml:space="preserve">: </w:t>
      </w:r>
      <w:r w:rsidR="00762397">
        <w:rPr>
          <w:color w:val="000000" w:themeColor="text1"/>
        </w:rPr>
        <w:t xml:space="preserve">cvičení a úlohy </w:t>
      </w:r>
      <w:r>
        <w:rPr>
          <w:color w:val="000000" w:themeColor="text1"/>
        </w:rPr>
        <w:t>různé obtížnosti, každý si zvolí tu, která mu vyhovuje</w:t>
      </w:r>
    </w:p>
    <w:p w:rsidR="00D461CF" w:rsidRDefault="00D461CF" w:rsidP="00D461CF">
      <w:pPr>
        <w:pStyle w:val="Odstavecseseznamem"/>
        <w:numPr>
          <w:ilvl w:val="0"/>
          <w:numId w:val="33"/>
        </w:numPr>
        <w:rPr>
          <w:color w:val="000000" w:themeColor="text1"/>
        </w:rPr>
      </w:pPr>
      <w:r w:rsidRPr="003C64A9">
        <w:rPr>
          <w:color w:val="4F81BD" w:themeColor="accent1"/>
        </w:rPr>
        <w:t>Kačka:</w:t>
      </w:r>
      <w:r>
        <w:rPr>
          <w:color w:val="000000" w:themeColor="text1"/>
        </w:rPr>
        <w:t xml:space="preserve"> učitel musí rozumět metodě, pochopit základní vnitřní principy metody</w:t>
      </w:r>
    </w:p>
    <w:p w:rsidR="00D461CF" w:rsidRPr="00D461CF" w:rsidRDefault="00D461CF" w:rsidP="00D461CF">
      <w:pPr>
        <w:pStyle w:val="Odstavecseseznamem"/>
        <w:numPr>
          <w:ilvl w:val="0"/>
          <w:numId w:val="33"/>
        </w:numPr>
        <w:rPr>
          <w:i/>
          <w:color w:val="000000" w:themeColor="text1"/>
        </w:rPr>
      </w:pPr>
      <w:r w:rsidRPr="003C64A9">
        <w:rPr>
          <w:color w:val="4F81BD" w:themeColor="accent1"/>
        </w:rPr>
        <w:t>Šárka:</w:t>
      </w:r>
      <w:r>
        <w:rPr>
          <w:color w:val="000000" w:themeColor="text1"/>
        </w:rPr>
        <w:t xml:space="preserve"> důležité začít hned s metodami, později „ z ničeho nic“ je těžké pochopit </w:t>
      </w:r>
      <w:r w:rsidRPr="00D461CF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nebude fungovat </w:t>
      </w:r>
      <w:r w:rsidRPr="00D461CF">
        <w:rPr>
          <w:i/>
        </w:rPr>
        <w:sym w:font="Wingdings" w:char="F0E0"/>
      </w:r>
      <w:r w:rsidRPr="00D461CF">
        <w:rPr>
          <w:i/>
        </w:rPr>
        <w:t>1 ze základních didaktických principů obecně: zásada přiměřenosti a adekvátnosti</w:t>
      </w:r>
    </w:p>
    <w:p w:rsidR="00D461CF" w:rsidRPr="00D461CF" w:rsidRDefault="00D461CF" w:rsidP="00D461CF">
      <w:pPr>
        <w:pStyle w:val="Odstavecseseznamem"/>
        <w:numPr>
          <w:ilvl w:val="0"/>
          <w:numId w:val="33"/>
        </w:numPr>
        <w:rPr>
          <w:i/>
          <w:color w:val="000000" w:themeColor="text1"/>
        </w:rPr>
      </w:pPr>
      <w:r w:rsidRPr="003C64A9">
        <w:rPr>
          <w:color w:val="4F81BD" w:themeColor="accent1"/>
        </w:rPr>
        <w:t>Dominika:</w:t>
      </w:r>
      <w:r>
        <w:t xml:space="preserve"> zaskočena, jak nezvládnu vysvětlit to, čemu „rozumím“ – </w:t>
      </w:r>
      <w:r w:rsidR="00762397">
        <w:t xml:space="preserve">rozumím tomu </w:t>
      </w:r>
      <w:r>
        <w:t>totiž jen povrchově</w:t>
      </w:r>
    </w:p>
    <w:p w:rsidR="00D461CF" w:rsidRPr="00D461CF" w:rsidRDefault="00D461CF" w:rsidP="00D461CF">
      <w:pPr>
        <w:pStyle w:val="Odstavecseseznamem"/>
        <w:numPr>
          <w:ilvl w:val="0"/>
          <w:numId w:val="33"/>
        </w:numPr>
        <w:rPr>
          <w:i/>
          <w:color w:val="000000" w:themeColor="text1"/>
        </w:rPr>
      </w:pPr>
      <w:r w:rsidRPr="003C64A9">
        <w:rPr>
          <w:color w:val="4F81BD" w:themeColor="accent1"/>
        </w:rPr>
        <w:t>Sára:</w:t>
      </w:r>
      <w:r w:rsidR="00762397">
        <w:t xml:space="preserve"> vysoká cena krokovacího pásu</w:t>
      </w:r>
      <w:r>
        <w:t xml:space="preserve"> </w:t>
      </w:r>
      <w:r w:rsidR="00762397">
        <w:t>a dalších „</w:t>
      </w:r>
      <w:r>
        <w:t>pomůcek do Hejného metody</w:t>
      </w:r>
      <w:r w:rsidR="00762397">
        <w:t>“</w:t>
      </w:r>
    </w:p>
    <w:p w:rsidR="00D461CF" w:rsidRPr="00D461CF" w:rsidRDefault="00D461CF" w:rsidP="00D461CF">
      <w:pPr>
        <w:pStyle w:val="Odstavecseseznamem"/>
        <w:numPr>
          <w:ilvl w:val="0"/>
          <w:numId w:val="33"/>
        </w:numPr>
        <w:rPr>
          <w:i/>
          <w:color w:val="000000" w:themeColor="text1"/>
        </w:rPr>
      </w:pPr>
      <w:r w:rsidRPr="003C64A9">
        <w:rPr>
          <w:color w:val="4F81BD" w:themeColor="accent1"/>
        </w:rPr>
        <w:t>Saša:</w:t>
      </w:r>
      <w:r>
        <w:t xml:space="preserve"> pomůcky jsou byznys </w:t>
      </w:r>
    </w:p>
    <w:p w:rsidR="00D461CF" w:rsidRDefault="00D461CF" w:rsidP="00D461CF">
      <w:pPr>
        <w:numPr>
          <w:ilvl w:val="0"/>
          <w:numId w:val="0"/>
        </w:numPr>
        <w:rPr>
          <w:i/>
          <w:color w:val="000000" w:themeColor="text1"/>
        </w:rPr>
      </w:pPr>
      <w:r w:rsidRPr="00D461CF">
        <w:rPr>
          <w:i/>
          <w:color w:val="000000" w:themeColor="text1"/>
        </w:rPr>
        <w:sym w:font="Wingdings" w:char="F0E0"/>
      </w:r>
      <w:r w:rsidR="00762397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pomůcky hrozně drahé, </w:t>
      </w:r>
      <w:r w:rsidR="00762397">
        <w:rPr>
          <w:i/>
          <w:color w:val="000000" w:themeColor="text1"/>
        </w:rPr>
        <w:t xml:space="preserve">ale to </w:t>
      </w:r>
      <w:r>
        <w:rPr>
          <w:i/>
          <w:color w:val="000000" w:themeColor="text1"/>
        </w:rPr>
        <w:t xml:space="preserve">nemá </w:t>
      </w:r>
      <w:r w:rsidR="00762397">
        <w:rPr>
          <w:i/>
          <w:color w:val="000000" w:themeColor="text1"/>
        </w:rPr>
        <w:t xml:space="preserve">nic společného </w:t>
      </w:r>
      <w:r>
        <w:rPr>
          <w:i/>
          <w:color w:val="000000" w:themeColor="text1"/>
        </w:rPr>
        <w:t>s</w:t>
      </w:r>
      <w:r w:rsidR="00762397">
        <w:rPr>
          <w:i/>
          <w:color w:val="000000" w:themeColor="text1"/>
        </w:rPr>
        <w:t> </w:t>
      </w:r>
      <w:r>
        <w:rPr>
          <w:i/>
          <w:color w:val="000000" w:themeColor="text1"/>
        </w:rPr>
        <w:t>metodou</w:t>
      </w:r>
      <w:r w:rsidR="00762397">
        <w:rPr>
          <w:i/>
          <w:color w:val="000000" w:themeColor="text1"/>
        </w:rPr>
        <w:t xml:space="preserve"> jako takovou</w:t>
      </w:r>
      <w:r>
        <w:rPr>
          <w:i/>
          <w:color w:val="000000" w:themeColor="text1"/>
        </w:rPr>
        <w:t>. Učitel výmluva: nebudu si přece kupovat drahé pomůcky a bez nich to nepůjde.</w:t>
      </w:r>
    </w:p>
    <w:p w:rsidR="00D461CF" w:rsidRDefault="00D461CF" w:rsidP="00D461CF">
      <w:pPr>
        <w:pStyle w:val="Odstavecseseznamem"/>
        <w:numPr>
          <w:ilvl w:val="0"/>
          <w:numId w:val="34"/>
        </w:numPr>
        <w:rPr>
          <w:color w:val="000000" w:themeColor="text1"/>
        </w:rPr>
      </w:pPr>
      <w:r w:rsidRPr="003C64A9">
        <w:rPr>
          <w:color w:val="4F81BD" w:themeColor="accent1"/>
        </w:rPr>
        <w:t>Julča:</w:t>
      </w:r>
      <w:r>
        <w:rPr>
          <w:color w:val="000000" w:themeColor="text1"/>
        </w:rPr>
        <w:t xml:space="preserve"> Existují učebnice i na jiné předměty?</w:t>
      </w:r>
    </w:p>
    <w:p w:rsidR="00D461CF" w:rsidRDefault="00D461CF" w:rsidP="00D461CF">
      <w:pPr>
        <w:numPr>
          <w:ilvl w:val="0"/>
          <w:numId w:val="0"/>
        </w:numPr>
        <w:ind w:left="720" w:hanging="360"/>
        <w:rPr>
          <w:color w:val="000000" w:themeColor="text1"/>
        </w:rPr>
      </w:pPr>
      <w:r w:rsidRPr="00D461CF">
        <w:rPr>
          <w:color w:val="000000" w:themeColor="text1"/>
        </w:rPr>
        <w:sym w:font="Wingdings" w:char="F0E0"/>
      </w:r>
      <w:r w:rsidR="007623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nejde o matematiku, ale o </w:t>
      </w:r>
      <w:r w:rsidR="00762397">
        <w:rPr>
          <w:color w:val="000000" w:themeColor="text1"/>
        </w:rPr>
        <w:t xml:space="preserve">pedagogický přístup, který by měl učitel </w:t>
      </w:r>
      <w:r>
        <w:rPr>
          <w:color w:val="000000" w:themeColor="text1"/>
        </w:rPr>
        <w:t>využívat i v dalších předmětech</w:t>
      </w:r>
      <w:r w:rsidR="00762397">
        <w:rPr>
          <w:color w:val="000000" w:themeColor="text1"/>
        </w:rPr>
        <w:t xml:space="preserve"> (je těžko představitelné, že v matematice učiteli konvenuje tento pedagogický koncept, a v jiných předmětech mu vyhovuje naprosto klasický transmisivní přístup)</w:t>
      </w:r>
    </w:p>
    <w:p w:rsidR="00D461CF" w:rsidRDefault="00D461CF" w:rsidP="00D461CF">
      <w:pPr>
        <w:pStyle w:val="Odstavecseseznamem"/>
        <w:numPr>
          <w:ilvl w:val="0"/>
          <w:numId w:val="34"/>
        </w:numPr>
        <w:rPr>
          <w:color w:val="000000" w:themeColor="text1"/>
        </w:rPr>
      </w:pPr>
      <w:r w:rsidRPr="003C64A9">
        <w:rPr>
          <w:color w:val="4F81BD" w:themeColor="accent1"/>
        </w:rPr>
        <w:t>Míša:</w:t>
      </w:r>
      <w:r>
        <w:rPr>
          <w:color w:val="000000" w:themeColor="text1"/>
        </w:rPr>
        <w:t xml:space="preserve"> v praxi – jak se témata (předměty) prolínají – např. v těchto učebnicích</w:t>
      </w:r>
      <w:r w:rsidR="00762397">
        <w:rPr>
          <w:color w:val="000000" w:themeColor="text1"/>
        </w:rPr>
        <w:t xml:space="preserve"> (jde i o průřezová témata) – Míša už mnohokrát slyšela, že „předměty se mohou prolínat či integrovat“, ale až tady v učebnicích matematiky prof. Hejného viděla, že to skutečně jde</w:t>
      </w:r>
    </w:p>
    <w:p w:rsidR="00D461CF" w:rsidRDefault="00D461CF" w:rsidP="00D461CF">
      <w:pPr>
        <w:numPr>
          <w:ilvl w:val="0"/>
          <w:numId w:val="0"/>
        </w:numPr>
        <w:rPr>
          <w:color w:val="000000" w:themeColor="text1"/>
        </w:rPr>
      </w:pPr>
      <w:r w:rsidRPr="00D461CF">
        <w:rPr>
          <w:color w:val="000000" w:themeColor="text1"/>
        </w:rPr>
        <w:sym w:font="Wingdings" w:char="F0E0"/>
      </w:r>
      <w:r w:rsidR="00762397">
        <w:rPr>
          <w:color w:val="000000" w:themeColor="text1"/>
        </w:rPr>
        <w:t xml:space="preserve"> </w:t>
      </w:r>
      <w:bookmarkStart w:id="0" w:name="_GoBack"/>
      <w:bookmarkEnd w:id="0"/>
      <w:r>
        <w:rPr>
          <w:color w:val="000000" w:themeColor="text1"/>
        </w:rPr>
        <w:t>Ano, je to celý komplex, pedagog nemá jinou hlavu na matematiku a pak na ostatní výuku</w:t>
      </w:r>
    </w:p>
    <w:p w:rsidR="00D461CF" w:rsidRPr="00D461CF" w:rsidRDefault="00D461CF" w:rsidP="00D461CF">
      <w:pPr>
        <w:pStyle w:val="Odstavecseseznamem"/>
        <w:numPr>
          <w:ilvl w:val="0"/>
          <w:numId w:val="34"/>
        </w:numPr>
        <w:rPr>
          <w:color w:val="000000" w:themeColor="text1"/>
        </w:rPr>
      </w:pPr>
      <w:r w:rsidRPr="003C64A9">
        <w:rPr>
          <w:color w:val="4F81BD" w:themeColor="accent1"/>
        </w:rPr>
        <w:t>Saša:</w:t>
      </w:r>
      <w:r>
        <w:rPr>
          <w:color w:val="000000" w:themeColor="text1"/>
        </w:rPr>
        <w:t xml:space="preserve"> jde o zdravý rozum učitele, může si vzít princip</w:t>
      </w:r>
      <w:r w:rsidR="00417BAD">
        <w:rPr>
          <w:color w:val="000000" w:themeColor="text1"/>
        </w:rPr>
        <w:t>y a nepotřebuje kupovat pomůcky</w:t>
      </w:r>
    </w:p>
    <w:p w:rsidR="00D461CF" w:rsidRPr="00D461CF" w:rsidRDefault="00D461CF" w:rsidP="00D461CF">
      <w:pPr>
        <w:numPr>
          <w:ilvl w:val="0"/>
          <w:numId w:val="0"/>
        </w:numPr>
        <w:rPr>
          <w:color w:val="000000" w:themeColor="text1"/>
        </w:rPr>
      </w:pPr>
    </w:p>
    <w:p w:rsidR="00D461CF" w:rsidRPr="00D461CF" w:rsidRDefault="00D461CF" w:rsidP="00762397">
      <w:pPr>
        <w:numPr>
          <w:ilvl w:val="0"/>
          <w:numId w:val="0"/>
        </w:numPr>
        <w:rPr>
          <w:b/>
          <w:color w:val="4F81BD" w:themeColor="accent1"/>
        </w:rPr>
      </w:pPr>
      <w:r w:rsidRPr="00D461CF">
        <w:rPr>
          <w:b/>
          <w:color w:val="4F81BD" w:themeColor="accent1"/>
        </w:rPr>
        <w:t>Příští týden</w:t>
      </w:r>
    </w:p>
    <w:p w:rsidR="00D461CF" w:rsidRDefault="003C64A9" w:rsidP="00762397">
      <w:pPr>
        <w:pStyle w:val="Odstavecseseznamem"/>
        <w:numPr>
          <w:ilvl w:val="0"/>
          <w:numId w:val="33"/>
        </w:numPr>
      </w:pPr>
      <w:r>
        <w:t>Ukotvit</w:t>
      </w:r>
      <w:r w:rsidR="00417BAD">
        <w:t xml:space="preserve"> téma se sylabem: </w:t>
      </w:r>
      <w:r w:rsidR="00D461CF">
        <w:t>Sepíšeme, co</w:t>
      </w:r>
      <w:r w:rsidR="00762397">
        <w:t xml:space="preserve"> jsme dosud v tomto semestru </w:t>
      </w:r>
      <w:r>
        <w:t>dělali a jak to souvi</w:t>
      </w:r>
      <w:r w:rsidR="00762397">
        <w:t>sí s </w:t>
      </w:r>
      <w:r w:rsidR="00D461CF">
        <w:t>tématy</w:t>
      </w:r>
      <w:r w:rsidR="00762397">
        <w:t xml:space="preserve"> v sylabu</w:t>
      </w:r>
    </w:p>
    <w:sectPr w:rsidR="00D461CF" w:rsidSect="00F47F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D3" w:rsidRDefault="00837BD3" w:rsidP="00F45164">
      <w:r>
        <w:separator/>
      </w:r>
    </w:p>
  </w:endnote>
  <w:endnote w:type="continuationSeparator" w:id="0">
    <w:p w:rsidR="00837BD3" w:rsidRDefault="00837BD3" w:rsidP="00F4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3520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509EE" w:rsidRDefault="00A509EE" w:rsidP="00A509EE">
        <w:pPr>
          <w:pStyle w:val="Zpat"/>
          <w:numPr>
            <w:ilvl w:val="0"/>
            <w:numId w:val="0"/>
          </w:numPr>
          <w:ind w:left="360"/>
          <w:jc w:val="right"/>
        </w:pPr>
        <w:r w:rsidRPr="00A509EE">
          <w:rPr>
            <w:sz w:val="16"/>
            <w:szCs w:val="16"/>
          </w:rPr>
          <w:fldChar w:fldCharType="begin"/>
        </w:r>
        <w:r w:rsidRPr="00A509EE">
          <w:rPr>
            <w:sz w:val="16"/>
            <w:szCs w:val="16"/>
          </w:rPr>
          <w:instrText>PAGE   \* MERGEFORMAT</w:instrText>
        </w:r>
        <w:r w:rsidRPr="00A509EE">
          <w:rPr>
            <w:sz w:val="16"/>
            <w:szCs w:val="16"/>
          </w:rPr>
          <w:fldChar w:fldCharType="separate"/>
        </w:r>
        <w:r w:rsidR="00762397">
          <w:rPr>
            <w:noProof/>
            <w:sz w:val="16"/>
            <w:szCs w:val="16"/>
          </w:rPr>
          <w:t>1</w:t>
        </w:r>
        <w:r w:rsidRPr="00A509E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D3" w:rsidRDefault="00837BD3" w:rsidP="00F45164">
      <w:r>
        <w:separator/>
      </w:r>
    </w:p>
  </w:footnote>
  <w:footnote w:type="continuationSeparator" w:id="0">
    <w:p w:rsidR="00837BD3" w:rsidRDefault="00837BD3" w:rsidP="00F4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B3" w:rsidRPr="00A509EE" w:rsidRDefault="00A509EE" w:rsidP="00A509EE">
    <w:pPr>
      <w:numPr>
        <w:ilvl w:val="0"/>
        <w:numId w:val="0"/>
      </w:numPr>
      <w:spacing w:line="240" w:lineRule="auto"/>
      <w:ind w:left="357"/>
    </w:pPr>
    <w:r>
      <w:rPr>
        <w:sz w:val="16"/>
        <w:szCs w:val="16"/>
      </w:rPr>
      <w:t xml:space="preserve">Didaktika výchovy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ZS 2019/2020</w:t>
    </w:r>
    <w:r>
      <w:rPr>
        <w:sz w:val="16"/>
        <w:szCs w:val="16"/>
      </w:rPr>
      <w:tab/>
    </w:r>
    <w:r w:rsidRPr="00A509EE">
      <w:rPr>
        <w:sz w:val="16"/>
        <w:szCs w:val="16"/>
      </w:rPr>
      <w:tab/>
    </w:r>
    <w:r>
      <w:rPr>
        <w:sz w:val="16"/>
        <w:szCs w:val="16"/>
      </w:rPr>
      <w:tab/>
      <w:t xml:space="preserve">         </w:t>
    </w:r>
    <w:r w:rsidRPr="00A509EE">
      <w:rPr>
        <w:sz w:val="16"/>
        <w:szCs w:val="16"/>
      </w:rPr>
      <w:t>15.</w:t>
    </w:r>
    <w:r>
      <w:rPr>
        <w:sz w:val="16"/>
        <w:szCs w:val="16"/>
      </w:rPr>
      <w:t xml:space="preserve"> </w:t>
    </w:r>
    <w:r w:rsidRPr="00A509EE">
      <w:rPr>
        <w:sz w:val="16"/>
        <w:szCs w:val="16"/>
      </w:rPr>
      <w:t>10. 2019</w:t>
    </w:r>
    <w:r w:rsidRPr="00A509EE">
      <w:rPr>
        <w:sz w:val="16"/>
        <w:szCs w:val="16"/>
      </w:rPr>
      <w:t>,</w:t>
    </w:r>
    <w:r w:rsidRPr="00A509EE">
      <w:rPr>
        <w:sz w:val="16"/>
        <w:szCs w:val="16"/>
      </w:rPr>
      <w:t xml:space="preserve"> 3.</w:t>
    </w:r>
    <w:r w:rsidRPr="00A509EE">
      <w:rPr>
        <w:sz w:val="16"/>
        <w:szCs w:val="16"/>
      </w:rPr>
      <w:t xml:space="preserve"> </w:t>
    </w:r>
    <w:r w:rsidRPr="00A509EE">
      <w:rPr>
        <w:sz w:val="16"/>
        <w:szCs w:val="16"/>
      </w:rPr>
      <w:t>hodina, 3. zápis</w:t>
    </w:r>
    <w:r w:rsidRPr="006814B3">
      <w:t xml:space="preserve"> </w:t>
    </w:r>
  </w:p>
  <w:p w:rsidR="006814B3" w:rsidRPr="00A509EE" w:rsidRDefault="006814B3" w:rsidP="00A509EE">
    <w:pPr>
      <w:pStyle w:val="Zhlav"/>
      <w:numPr>
        <w:ilvl w:val="0"/>
        <w:numId w:val="0"/>
      </w:numPr>
      <w:ind w:left="357"/>
      <w:rPr>
        <w:sz w:val="16"/>
        <w:szCs w:val="16"/>
      </w:rPr>
    </w:pPr>
    <w:r w:rsidRPr="00A509EE">
      <w:rPr>
        <w:sz w:val="16"/>
        <w:szCs w:val="16"/>
      </w:rPr>
      <w:t>a vzdělávání neslyšících</w:t>
    </w:r>
    <w:r w:rsidRPr="00A509EE">
      <w:rPr>
        <w:sz w:val="16"/>
        <w:szCs w:val="16"/>
      </w:rPr>
      <w:ptab w:relativeTo="margin" w:alignment="center" w:leader="none"/>
    </w:r>
    <w:r w:rsidRPr="00A509EE">
      <w:rPr>
        <w:sz w:val="16"/>
        <w:szCs w:val="16"/>
      </w:rPr>
      <w:t>Mgr. Andrea Hudáková, Ph.D.</w:t>
    </w:r>
    <w:r w:rsidRPr="00A509EE">
      <w:rPr>
        <w:sz w:val="16"/>
        <w:szCs w:val="16"/>
      </w:rPr>
      <w:ptab w:relativeTo="margin" w:alignment="right" w:leader="none"/>
    </w:r>
    <w:r w:rsidRPr="00A509EE">
      <w:rPr>
        <w:sz w:val="16"/>
        <w:szCs w:val="16"/>
      </w:rPr>
      <w:t>Dominika Herianová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0C"/>
    <w:multiLevelType w:val="multilevel"/>
    <w:tmpl w:val="BCA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73F3"/>
    <w:multiLevelType w:val="hybridMultilevel"/>
    <w:tmpl w:val="E3967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4136"/>
    <w:multiLevelType w:val="multilevel"/>
    <w:tmpl w:val="F3A6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A1772"/>
    <w:multiLevelType w:val="multilevel"/>
    <w:tmpl w:val="25AA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91A4D"/>
    <w:multiLevelType w:val="multilevel"/>
    <w:tmpl w:val="4194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45E4C"/>
    <w:multiLevelType w:val="hybridMultilevel"/>
    <w:tmpl w:val="93661790"/>
    <w:lvl w:ilvl="0" w:tplc="CC36E2C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A5352"/>
    <w:multiLevelType w:val="hybridMultilevel"/>
    <w:tmpl w:val="5DA4BFA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BF4E25"/>
    <w:multiLevelType w:val="multilevel"/>
    <w:tmpl w:val="8FE02F18"/>
    <w:lvl w:ilvl="0">
      <w:start w:val="1"/>
      <w:numFmt w:val="bullet"/>
      <w:pStyle w:val="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93297"/>
    <w:multiLevelType w:val="multilevel"/>
    <w:tmpl w:val="2BB8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8477F"/>
    <w:multiLevelType w:val="hybridMultilevel"/>
    <w:tmpl w:val="59DCB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5545"/>
    <w:multiLevelType w:val="multilevel"/>
    <w:tmpl w:val="F81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A7EF3"/>
    <w:multiLevelType w:val="hybridMultilevel"/>
    <w:tmpl w:val="7FD694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5619CD"/>
    <w:multiLevelType w:val="multilevel"/>
    <w:tmpl w:val="022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206F1"/>
    <w:multiLevelType w:val="hybridMultilevel"/>
    <w:tmpl w:val="E7D2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225C0"/>
    <w:multiLevelType w:val="hybridMultilevel"/>
    <w:tmpl w:val="434E5C42"/>
    <w:lvl w:ilvl="0" w:tplc="9980350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F5F0B"/>
    <w:multiLevelType w:val="hybridMultilevel"/>
    <w:tmpl w:val="CD14F436"/>
    <w:lvl w:ilvl="0" w:tplc="CC36E2C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5015"/>
    <w:multiLevelType w:val="hybridMultilevel"/>
    <w:tmpl w:val="D3C85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D3046"/>
    <w:multiLevelType w:val="multilevel"/>
    <w:tmpl w:val="4B90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D0CEE"/>
    <w:multiLevelType w:val="multilevel"/>
    <w:tmpl w:val="966A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1704E"/>
    <w:multiLevelType w:val="hybridMultilevel"/>
    <w:tmpl w:val="93162ECA"/>
    <w:lvl w:ilvl="0" w:tplc="CC36E2C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1359E"/>
    <w:multiLevelType w:val="hybridMultilevel"/>
    <w:tmpl w:val="F0544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03CE5"/>
    <w:multiLevelType w:val="multilevel"/>
    <w:tmpl w:val="6B92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FA94C2B"/>
    <w:multiLevelType w:val="hybridMultilevel"/>
    <w:tmpl w:val="8AAED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60C33"/>
    <w:multiLevelType w:val="hybridMultilevel"/>
    <w:tmpl w:val="446C4D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7852FA"/>
    <w:multiLevelType w:val="multilevel"/>
    <w:tmpl w:val="1286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1A4A8A"/>
    <w:multiLevelType w:val="multilevel"/>
    <w:tmpl w:val="CD3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27660"/>
    <w:multiLevelType w:val="hybridMultilevel"/>
    <w:tmpl w:val="09E628A6"/>
    <w:lvl w:ilvl="0" w:tplc="47AAA8D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F54B7"/>
    <w:multiLevelType w:val="multilevel"/>
    <w:tmpl w:val="62DA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80170"/>
    <w:multiLevelType w:val="multilevel"/>
    <w:tmpl w:val="832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A4934"/>
    <w:multiLevelType w:val="hybridMultilevel"/>
    <w:tmpl w:val="272C0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46A1"/>
    <w:multiLevelType w:val="hybridMultilevel"/>
    <w:tmpl w:val="CDF24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5694F"/>
    <w:multiLevelType w:val="hybridMultilevel"/>
    <w:tmpl w:val="AF5C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413A4"/>
    <w:multiLevelType w:val="multilevel"/>
    <w:tmpl w:val="3BDC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C2281B"/>
    <w:multiLevelType w:val="multilevel"/>
    <w:tmpl w:val="8B5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71330"/>
    <w:multiLevelType w:val="hybridMultilevel"/>
    <w:tmpl w:val="3A146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25"/>
  </w:num>
  <w:num w:numId="4">
    <w:abstractNumId w:val="4"/>
  </w:num>
  <w:num w:numId="5">
    <w:abstractNumId w:val="18"/>
  </w:num>
  <w:num w:numId="6">
    <w:abstractNumId w:val="3"/>
  </w:num>
  <w:num w:numId="7">
    <w:abstractNumId w:val="0"/>
  </w:num>
  <w:num w:numId="8">
    <w:abstractNumId w:val="17"/>
  </w:num>
  <w:num w:numId="9">
    <w:abstractNumId w:val="2"/>
  </w:num>
  <w:num w:numId="10">
    <w:abstractNumId w:val="28"/>
  </w:num>
  <w:num w:numId="11">
    <w:abstractNumId w:val="12"/>
  </w:num>
  <w:num w:numId="12">
    <w:abstractNumId w:val="10"/>
  </w:num>
  <w:num w:numId="13">
    <w:abstractNumId w:val="24"/>
  </w:num>
  <w:num w:numId="14">
    <w:abstractNumId w:val="27"/>
  </w:num>
  <w:num w:numId="15">
    <w:abstractNumId w:val="8"/>
  </w:num>
  <w:num w:numId="16">
    <w:abstractNumId w:val="7"/>
  </w:num>
  <w:num w:numId="17">
    <w:abstractNumId w:val="33"/>
  </w:num>
  <w:num w:numId="18">
    <w:abstractNumId w:val="29"/>
  </w:num>
  <w:num w:numId="19">
    <w:abstractNumId w:val="13"/>
  </w:num>
  <w:num w:numId="20">
    <w:abstractNumId w:val="31"/>
  </w:num>
  <w:num w:numId="21">
    <w:abstractNumId w:val="16"/>
  </w:num>
  <w:num w:numId="22">
    <w:abstractNumId w:val="14"/>
  </w:num>
  <w:num w:numId="23">
    <w:abstractNumId w:val="26"/>
  </w:num>
  <w:num w:numId="24">
    <w:abstractNumId w:val="19"/>
  </w:num>
  <w:num w:numId="25">
    <w:abstractNumId w:val="15"/>
  </w:num>
  <w:num w:numId="26">
    <w:abstractNumId w:val="5"/>
  </w:num>
  <w:num w:numId="27">
    <w:abstractNumId w:val="9"/>
  </w:num>
  <w:num w:numId="28">
    <w:abstractNumId w:val="11"/>
  </w:num>
  <w:num w:numId="29">
    <w:abstractNumId w:val="1"/>
  </w:num>
  <w:num w:numId="30">
    <w:abstractNumId w:val="30"/>
  </w:num>
  <w:num w:numId="31">
    <w:abstractNumId w:val="23"/>
  </w:num>
  <w:num w:numId="32">
    <w:abstractNumId w:val="6"/>
  </w:num>
  <w:num w:numId="33">
    <w:abstractNumId w:val="34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B3"/>
    <w:rsid w:val="000941B1"/>
    <w:rsid w:val="00191ADF"/>
    <w:rsid w:val="001927A7"/>
    <w:rsid w:val="002E0F62"/>
    <w:rsid w:val="002F2FC3"/>
    <w:rsid w:val="00373003"/>
    <w:rsid w:val="003C64A9"/>
    <w:rsid w:val="00417BAD"/>
    <w:rsid w:val="0057722D"/>
    <w:rsid w:val="006814B3"/>
    <w:rsid w:val="00693AA3"/>
    <w:rsid w:val="00762397"/>
    <w:rsid w:val="00837BD3"/>
    <w:rsid w:val="008B1B5B"/>
    <w:rsid w:val="0091788B"/>
    <w:rsid w:val="00A509EE"/>
    <w:rsid w:val="00D461CF"/>
    <w:rsid w:val="00D84408"/>
    <w:rsid w:val="00E166C7"/>
    <w:rsid w:val="00F45164"/>
    <w:rsid w:val="00F47F64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81D2"/>
  <w15:docId w15:val="{01769EFE-A553-4484-BE06-EB7C7C7C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164"/>
    <w:pPr>
      <w:numPr>
        <w:numId w:val="16"/>
      </w:numPr>
      <w:spacing w:after="0" w:line="360" w:lineRule="auto"/>
      <w:textAlignment w:val="baseline"/>
    </w:pPr>
    <w:rPr>
      <w:rFonts w:ascii="Arial" w:eastAsia="Times New Roman" w:hAnsi="Arial" w:cs="Arial"/>
      <w:color w:val="00000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14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814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1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814B3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6814B3"/>
  </w:style>
  <w:style w:type="paragraph" w:styleId="Zhlav">
    <w:name w:val="header"/>
    <w:basedOn w:val="Normln"/>
    <w:link w:val="ZhlavChar"/>
    <w:uiPriority w:val="99"/>
    <w:unhideWhenUsed/>
    <w:rsid w:val="006814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14B3"/>
  </w:style>
  <w:style w:type="paragraph" w:styleId="Zpat">
    <w:name w:val="footer"/>
    <w:basedOn w:val="Normln"/>
    <w:link w:val="ZpatChar"/>
    <w:uiPriority w:val="99"/>
    <w:unhideWhenUsed/>
    <w:rsid w:val="006814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14B3"/>
  </w:style>
  <w:style w:type="paragraph" w:styleId="Textbubliny">
    <w:name w:val="Balloon Text"/>
    <w:basedOn w:val="Normln"/>
    <w:link w:val="TextbublinyChar"/>
    <w:uiPriority w:val="99"/>
    <w:semiHidden/>
    <w:unhideWhenUsed/>
    <w:rsid w:val="006814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4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14B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Domiska</dc:creator>
  <cp:lastModifiedBy>Windows User</cp:lastModifiedBy>
  <cp:revision>2</cp:revision>
  <dcterms:created xsi:type="dcterms:W3CDTF">2019-10-21T15:10:00Z</dcterms:created>
  <dcterms:modified xsi:type="dcterms:W3CDTF">2019-10-21T15:10:00Z</dcterms:modified>
</cp:coreProperties>
</file>