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BA" w:rsidRDefault="002E35BA" w:rsidP="002E35BA">
      <w:pPr>
        <w:pStyle w:val="Nadpis2"/>
        <w:spacing w:before="100" w:beforeAutospacing="1" w:after="100" w:afterAutospacing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84284627"/>
      <w:bookmarkStart w:id="1" w:name="_Toc477770611"/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Interpretace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pravděpodobnosti</w:t>
      </w:r>
      <w:bookmarkEnd w:id="0"/>
      <w:bookmarkEnd w:id="1"/>
      <w:proofErr w:type="spellEnd"/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nejrůznějších učebnicích i v obecném povědomí se vyskytuje mnoho přístupů k pojetí a definicím pravděpodobnosti a náhody. Někdy bývá náhoda popisována jako soubor drobných příčin, jindy jako nedostatek informací. Pravděpodobnost bývá v učebnicích zavedena klasickou (kombinatorickou), geometrickou nebo statistickou definicí jakožto ideální relativní četnost. Jak jsme viděli, názory studentů jsou ještě rozmanitější. Zpravidla docházejí k </w:t>
      </w:r>
      <w:proofErr w:type="spellStart"/>
      <w:r>
        <w:rPr>
          <w:color w:val="auto"/>
          <w:sz w:val="22"/>
          <w:szCs w:val="22"/>
        </w:rPr>
        <w:t>názpru</w:t>
      </w:r>
      <w:proofErr w:type="spellEnd"/>
      <w:r>
        <w:rPr>
          <w:color w:val="auto"/>
          <w:sz w:val="22"/>
          <w:szCs w:val="22"/>
        </w:rPr>
        <w:t>, že pravděpodobnost je jakési číselné vyjádření náhody.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Pravděpodobnost lze chápat zhruba dvojím způsobem – interpretace:</w:t>
      </w:r>
    </w:p>
    <w:p w:rsidR="002E35BA" w:rsidRDefault="002E35BA" w:rsidP="002E35BA">
      <w:pPr>
        <w:pStyle w:val="Default"/>
        <w:numPr>
          <w:ilvl w:val="0"/>
          <w:numId w:val="1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ontologická, (objektivistická, fyzikální),</w:t>
      </w:r>
      <w:r>
        <w:rPr>
          <w:color w:val="auto"/>
          <w:sz w:val="22"/>
          <w:szCs w:val="22"/>
        </w:rPr>
        <w:fldChar w:fldCharType="begin"/>
      </w:r>
      <w:r>
        <w:instrText xml:space="preserve"> XE "ontologické pojetí pravděpodobnosti" </w:instrText>
      </w:r>
      <w:r>
        <w:rPr>
          <w:color w:val="auto"/>
          <w:sz w:val="22"/>
          <w:szCs w:val="22"/>
        </w:rPr>
        <w:fldChar w:fldCharType="end"/>
      </w:r>
    </w:p>
    <w:p w:rsidR="002E35BA" w:rsidRDefault="002E35BA" w:rsidP="002E35BA">
      <w:pPr>
        <w:pStyle w:val="Default"/>
        <w:numPr>
          <w:ilvl w:val="0"/>
          <w:numId w:val="1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epistemologická.</w:t>
      </w:r>
      <w:r>
        <w:rPr>
          <w:color w:val="auto"/>
          <w:sz w:val="22"/>
          <w:szCs w:val="22"/>
        </w:rPr>
        <w:fldChar w:fldCharType="begin"/>
      </w:r>
      <w:r>
        <w:instrText xml:space="preserve"> XE "epistemologické pojetí </w:instrText>
      </w:r>
      <w:proofErr w:type="spellStart"/>
      <w:r>
        <w:instrText>pravděpodobnosi</w:instrText>
      </w:r>
      <w:proofErr w:type="spellEnd"/>
      <w:r>
        <w:instrText xml:space="preserve">" </w:instrText>
      </w:r>
      <w:r>
        <w:rPr>
          <w:color w:val="auto"/>
          <w:sz w:val="22"/>
          <w:szCs w:val="22"/>
        </w:rPr>
        <w:fldChar w:fldCharType="end"/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Ontologické pojetí chápe pravděpodobnost jako vlastnost okolního světa a je na člověku a lidském vědomí nezávislá.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Naopak </w:t>
      </w:r>
      <w:proofErr w:type="spellStart"/>
      <w:r>
        <w:rPr>
          <w:color w:val="auto"/>
          <w:sz w:val="22"/>
          <w:szCs w:val="22"/>
        </w:rPr>
        <w:t>epistemiologická</w:t>
      </w:r>
      <w:proofErr w:type="spellEnd"/>
      <w:r>
        <w:rPr>
          <w:color w:val="auto"/>
          <w:sz w:val="22"/>
          <w:szCs w:val="22"/>
        </w:rPr>
        <w:t xml:space="preserve"> interpretace spojuje pravděpodobnost s lidskou znalostí nebo vírou. Nejistota je podle tohoto pojetí považována za nedostatek lidského poznání. Bez člověka by nebylo pravděpodobnosti. </w:t>
      </w:r>
      <w:proofErr w:type="spellStart"/>
      <w:r>
        <w:rPr>
          <w:color w:val="auto"/>
          <w:sz w:val="22"/>
          <w:szCs w:val="22"/>
        </w:rPr>
        <w:t>Epistemiologický</w:t>
      </w:r>
      <w:proofErr w:type="spellEnd"/>
      <w:r>
        <w:rPr>
          <w:color w:val="auto"/>
          <w:sz w:val="22"/>
          <w:szCs w:val="22"/>
        </w:rPr>
        <w:t xml:space="preserve"> pohled (od </w:t>
      </w:r>
      <w:proofErr w:type="spellStart"/>
      <w:r>
        <w:rPr>
          <w:color w:val="auto"/>
          <w:sz w:val="22"/>
          <w:szCs w:val="22"/>
        </w:rPr>
        <w:t>Bolzana</w:t>
      </w:r>
      <w:proofErr w:type="spellEnd"/>
      <w:r>
        <w:rPr>
          <w:color w:val="auto"/>
          <w:sz w:val="22"/>
          <w:szCs w:val="22"/>
        </w:rPr>
        <w:t xml:space="preserve"> po </w:t>
      </w:r>
      <w:proofErr w:type="spellStart"/>
      <w:r>
        <w:rPr>
          <w:color w:val="auto"/>
          <w:sz w:val="22"/>
          <w:szCs w:val="22"/>
        </w:rPr>
        <w:t>Carnapa</w:t>
      </w:r>
      <w:proofErr w:type="spellEnd"/>
      <w:r>
        <w:rPr>
          <w:color w:val="auto"/>
          <w:sz w:val="22"/>
          <w:szCs w:val="22"/>
        </w:rPr>
        <w:t>) umožňuje chápat pravděpodobnost jako vlastnost našich znalostí, uvažování či míru našeho přesvědčení.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každém z uvedených dvou směrů (ontologický a </w:t>
      </w:r>
      <w:proofErr w:type="spellStart"/>
      <w:r>
        <w:rPr>
          <w:color w:val="auto"/>
          <w:sz w:val="22"/>
          <w:szCs w:val="22"/>
        </w:rPr>
        <w:t>epistemiologický</w:t>
      </w:r>
      <w:proofErr w:type="spellEnd"/>
      <w:r>
        <w:rPr>
          <w:color w:val="auto"/>
          <w:sz w:val="22"/>
          <w:szCs w:val="22"/>
        </w:rPr>
        <w:t>) rozlišujeme několik základních interpretací pravděpodobnosti. Názorů na rozdělení pojetí pravděpodobnosti je však více, každé „škatulkování“ je vždy subjektivní a nepřesné.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Uvedeme v přehledu.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Ontologické interpretace:</w:t>
      </w:r>
    </w:p>
    <w:p w:rsidR="002E35BA" w:rsidRDefault="002E35BA" w:rsidP="002E35BA">
      <w:pPr>
        <w:pStyle w:val="Default"/>
        <w:numPr>
          <w:ilvl w:val="0"/>
          <w:numId w:val="1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četnostní,</w:t>
      </w:r>
      <w:r>
        <w:rPr>
          <w:color w:val="auto"/>
          <w:sz w:val="22"/>
          <w:szCs w:val="22"/>
        </w:rPr>
        <w:fldChar w:fldCharType="begin"/>
      </w:r>
      <w:r>
        <w:instrText xml:space="preserve"> XE "četnostní interpretace pravděpodobnosti" </w:instrText>
      </w:r>
      <w:r>
        <w:rPr>
          <w:color w:val="auto"/>
          <w:sz w:val="22"/>
          <w:szCs w:val="22"/>
        </w:rPr>
        <w:fldChar w:fldCharType="end"/>
      </w:r>
    </w:p>
    <w:p w:rsidR="002E35BA" w:rsidRDefault="002E35BA" w:rsidP="002E35BA">
      <w:pPr>
        <w:pStyle w:val="Default"/>
        <w:numPr>
          <w:ilvl w:val="0"/>
          <w:numId w:val="1"/>
        </w:numPr>
        <w:ind w:left="0" w:firstLine="567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propenzitní</w:t>
      </w:r>
      <w:proofErr w:type="spellEnd"/>
      <w:r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fldChar w:fldCharType="begin"/>
      </w:r>
      <w:r>
        <w:instrText xml:space="preserve"> XE "</w:instrText>
      </w:r>
      <w:proofErr w:type="spellStart"/>
      <w:r>
        <w:instrText>propenzitní</w:instrText>
      </w:r>
      <w:proofErr w:type="spellEnd"/>
      <w:r>
        <w:instrText xml:space="preserve"> interpretace pravděpodobnosti" </w:instrText>
      </w:r>
      <w:r>
        <w:rPr>
          <w:color w:val="auto"/>
          <w:sz w:val="22"/>
          <w:szCs w:val="22"/>
        </w:rPr>
        <w:fldChar w:fldCharType="end"/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Epistemologické interpretace:</w:t>
      </w:r>
    </w:p>
    <w:p w:rsidR="002E35BA" w:rsidRDefault="002E35BA" w:rsidP="002E35BA">
      <w:pPr>
        <w:pStyle w:val="Default"/>
        <w:numPr>
          <w:ilvl w:val="0"/>
          <w:numId w:val="1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logická (včetně klasické, geometrické, axiomatických systémů a </w:t>
      </w:r>
      <w:proofErr w:type="spellStart"/>
      <w:r>
        <w:rPr>
          <w:color w:val="auto"/>
          <w:sz w:val="22"/>
          <w:szCs w:val="22"/>
        </w:rPr>
        <w:t>bayesovského</w:t>
      </w:r>
      <w:proofErr w:type="spellEnd"/>
      <w:r>
        <w:rPr>
          <w:color w:val="auto"/>
          <w:sz w:val="22"/>
          <w:szCs w:val="22"/>
        </w:rPr>
        <w:t xml:space="preserve"> pojetí pravděpodobnosti),</w:t>
      </w:r>
      <w:r>
        <w:rPr>
          <w:color w:val="auto"/>
          <w:sz w:val="22"/>
          <w:szCs w:val="22"/>
        </w:rPr>
        <w:fldChar w:fldCharType="begin"/>
      </w:r>
      <w:r>
        <w:instrText xml:space="preserve"> XE "logická interpretace pravděpodobnosti" </w:instrText>
      </w:r>
      <w:r>
        <w:rPr>
          <w:color w:val="auto"/>
          <w:sz w:val="22"/>
          <w:szCs w:val="22"/>
        </w:rPr>
        <w:fldChar w:fldCharType="end"/>
      </w:r>
    </w:p>
    <w:p w:rsidR="002E35BA" w:rsidRDefault="002E35BA" w:rsidP="002E35BA">
      <w:pPr>
        <w:pStyle w:val="Default"/>
        <w:numPr>
          <w:ilvl w:val="0"/>
          <w:numId w:val="1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subjektivní.</w:t>
      </w:r>
      <w:r>
        <w:rPr>
          <w:color w:val="auto"/>
          <w:sz w:val="22"/>
          <w:szCs w:val="22"/>
        </w:rPr>
        <w:fldChar w:fldCharType="begin"/>
      </w:r>
      <w:r>
        <w:instrText xml:space="preserve"> XE "subjektivní interpretace pravděpodobnosti" </w:instrText>
      </w:r>
      <w:r>
        <w:rPr>
          <w:color w:val="auto"/>
          <w:sz w:val="22"/>
          <w:szCs w:val="22"/>
        </w:rPr>
        <w:fldChar w:fldCharType="end"/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Podívejme se nyní na jednotlivé směry, jejich hlavní myšlenky a představitele.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Obraťme nejprve pozornost k ontologickému pojetí pravděpodobnosti. Jak jsme uvedli, zde existují v podstatě dvě interpretace – četnostní a </w:t>
      </w:r>
      <w:proofErr w:type="spellStart"/>
      <w:r>
        <w:rPr>
          <w:color w:val="auto"/>
          <w:sz w:val="22"/>
          <w:szCs w:val="22"/>
        </w:rPr>
        <w:t>propenzitní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E35BA" w:rsidRDefault="002E35BA" w:rsidP="002E35BA">
      <w:pPr>
        <w:pStyle w:val="Nadpis2"/>
        <w:rPr>
          <w:rFonts w:ascii="Times New Roman" w:hAnsi="Times New Roman" w:cs="Times New Roman"/>
          <w:color w:val="auto"/>
        </w:rPr>
      </w:pPr>
      <w:bookmarkStart w:id="2" w:name="_Toc484284632"/>
      <w:bookmarkStart w:id="3" w:name="_Toc477770616"/>
      <w:r>
        <w:rPr>
          <w:rFonts w:ascii="Times New Roman" w:hAnsi="Times New Roman" w:cs="Times New Roman"/>
          <w:color w:val="auto"/>
        </w:rPr>
        <w:t xml:space="preserve">1. </w:t>
      </w:r>
      <w:proofErr w:type="spellStart"/>
      <w:r>
        <w:rPr>
          <w:rFonts w:ascii="Times New Roman" w:hAnsi="Times New Roman" w:cs="Times New Roman"/>
          <w:color w:val="auto"/>
        </w:rPr>
        <w:t>Četnostní</w:t>
      </w:r>
      <w:proofErr w:type="spellEnd"/>
      <w:r>
        <w:rPr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</w:rPr>
        <w:t>frekvenční</w:t>
      </w:r>
      <w:proofErr w:type="spellEnd"/>
      <w:r>
        <w:rPr>
          <w:rFonts w:ascii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hAnsi="Times New Roman" w:cs="Times New Roman"/>
          <w:color w:val="auto"/>
        </w:rPr>
        <w:t>interpretace</w:t>
      </w:r>
      <w:bookmarkEnd w:id="2"/>
      <w:bookmarkEnd w:id="3"/>
      <w:proofErr w:type="spellEnd"/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Četnostní interpretace považuje pravděpodobnost za limitu četnosti výskytu v dlouhé sérii opakovaných pokusů. Mezi zastánce tohoto pojetí se řadí dva matematici spojeni s Cambridge – Robert </w:t>
      </w:r>
      <w:proofErr w:type="spellStart"/>
      <w:r>
        <w:rPr>
          <w:color w:val="auto"/>
          <w:sz w:val="22"/>
          <w:szCs w:val="22"/>
        </w:rPr>
        <w:t>Leslie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Ellis</w:t>
      </w:r>
      <w:proofErr w:type="spellEnd"/>
      <w:r>
        <w:rPr>
          <w:color w:val="auto"/>
          <w:sz w:val="22"/>
          <w:szCs w:val="22"/>
        </w:rPr>
        <w:t xml:space="preserve"> (1917-1959), který navrhl základní myšlenky, a John </w:t>
      </w:r>
      <w:proofErr w:type="spellStart"/>
      <w:r>
        <w:rPr>
          <w:color w:val="auto"/>
          <w:sz w:val="22"/>
          <w:szCs w:val="22"/>
        </w:rPr>
        <w:t>Venn</w:t>
      </w:r>
      <w:proofErr w:type="spellEnd"/>
      <w:r>
        <w:rPr>
          <w:color w:val="auto"/>
          <w:sz w:val="22"/>
          <w:szCs w:val="22"/>
        </w:rPr>
        <w:t xml:space="preserve"> (1834 - 1923), který je pak podrobně rozpracoval v díle Logika náhody (1866). Mezi další zastánce tohoto pojetí patří Gustav Theodor </w:t>
      </w:r>
      <w:proofErr w:type="spellStart"/>
      <w:r>
        <w:rPr>
          <w:color w:val="auto"/>
          <w:sz w:val="22"/>
          <w:szCs w:val="22"/>
        </w:rPr>
        <w:t>Fechner</w:t>
      </w:r>
      <w:proofErr w:type="spellEnd"/>
      <w:r>
        <w:rPr>
          <w:color w:val="auto"/>
          <w:sz w:val="22"/>
          <w:szCs w:val="22"/>
        </w:rPr>
        <w:t xml:space="preserve"> (1801-1887), </w:t>
      </w:r>
      <w:proofErr w:type="spellStart"/>
      <w:r>
        <w:rPr>
          <w:color w:val="auto"/>
          <w:sz w:val="22"/>
          <w:szCs w:val="22"/>
        </w:rPr>
        <w:t>Georg</w:t>
      </w:r>
      <w:proofErr w:type="spellEnd"/>
      <w:r>
        <w:rPr>
          <w:color w:val="auto"/>
          <w:sz w:val="22"/>
          <w:szCs w:val="22"/>
        </w:rPr>
        <w:t xml:space="preserve"> Ferdinand </w:t>
      </w:r>
      <w:proofErr w:type="spellStart"/>
      <w:r>
        <w:rPr>
          <w:color w:val="auto"/>
          <w:sz w:val="22"/>
          <w:szCs w:val="22"/>
        </w:rPr>
        <w:t>Helm</w:t>
      </w:r>
      <w:proofErr w:type="spellEnd"/>
      <w:r>
        <w:rPr>
          <w:color w:val="auto"/>
          <w:sz w:val="22"/>
          <w:szCs w:val="22"/>
        </w:rPr>
        <w:t xml:space="preserve"> (1851-1923) a především rakouský matematik Richard </w:t>
      </w:r>
      <w:proofErr w:type="spellStart"/>
      <w:r>
        <w:rPr>
          <w:color w:val="auto"/>
          <w:sz w:val="22"/>
          <w:szCs w:val="22"/>
        </w:rPr>
        <w:t>von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Mises</w:t>
      </w:r>
      <w:proofErr w:type="spellEnd"/>
      <w:r>
        <w:rPr>
          <w:color w:val="auto"/>
          <w:sz w:val="22"/>
          <w:szCs w:val="22"/>
        </w:rPr>
        <w:t xml:space="preserve"> (1883-1953). Posledně jmenovaný formuloval axiomatické zavedení četnostní pravděpodobnosti za předpokladů existence limity a principu nezávislosti (neexistence sázecího systému). Tato interpretace byla přijímána a prosazována britskou školou a je na ní založena spousta statistických metod. Je často napadána a kritizována ve svých principech, což bývá vzhledem k jejímu zavedení poměrně snadné. Nevýhodou je také požadavek hromadného výskytu jevu ve stabilních podmínkách. Přesto toto pojetí dobře souhlasí s praxí statistických šetření.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Kromě mnoha výtek týkajících se korektnosti frekvenční definice pravděpodobnosti, namítají mnozí matematici, že tato definice vlastně není definicí, ale pouze metodou, jak hledanou pravděpodobnost vypočítat podle zákona velkých čísel.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Mezi rozhodné zastánce objektivního přístupu patřil jednu dobu také </w:t>
      </w:r>
      <w:proofErr w:type="spellStart"/>
      <w:r>
        <w:rPr>
          <w:color w:val="auto"/>
          <w:sz w:val="22"/>
          <w:szCs w:val="22"/>
        </w:rPr>
        <w:t>Ronald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Fisher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E35BA" w:rsidRDefault="002E35BA" w:rsidP="002E35BA">
      <w:pPr>
        <w:pStyle w:val="Nadpis2"/>
        <w:rPr>
          <w:rFonts w:ascii="Times New Roman" w:hAnsi="Times New Roman" w:cs="Times New Roman"/>
          <w:color w:val="auto"/>
        </w:rPr>
      </w:pPr>
      <w:bookmarkStart w:id="4" w:name="_Toc484284633"/>
      <w:bookmarkStart w:id="5" w:name="_Toc477770617"/>
      <w:r>
        <w:rPr>
          <w:rFonts w:ascii="Times New Roman" w:hAnsi="Times New Roman" w:cs="Times New Roman"/>
          <w:color w:val="auto"/>
        </w:rPr>
        <w:t xml:space="preserve">2. </w:t>
      </w:r>
      <w:proofErr w:type="spellStart"/>
      <w:r>
        <w:rPr>
          <w:rFonts w:ascii="Times New Roman" w:hAnsi="Times New Roman" w:cs="Times New Roman"/>
          <w:color w:val="auto"/>
        </w:rPr>
        <w:t>Propenzitní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interpetace</w:t>
      </w:r>
      <w:bookmarkEnd w:id="4"/>
      <w:bookmarkEnd w:id="5"/>
      <w:proofErr w:type="spellEnd"/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Druhá interpretace se nazývá </w:t>
      </w:r>
      <w:proofErr w:type="spellStart"/>
      <w:r>
        <w:rPr>
          <w:color w:val="auto"/>
          <w:sz w:val="22"/>
          <w:szCs w:val="22"/>
        </w:rPr>
        <w:t>propenzitní</w:t>
      </w:r>
      <w:proofErr w:type="spellEnd"/>
      <w:r>
        <w:rPr>
          <w:color w:val="auto"/>
          <w:sz w:val="22"/>
          <w:szCs w:val="22"/>
        </w:rPr>
        <w:t xml:space="preserve"> (</w:t>
      </w:r>
      <w:proofErr w:type="spellStart"/>
      <w:r>
        <w:rPr>
          <w:color w:val="auto"/>
          <w:sz w:val="22"/>
          <w:szCs w:val="22"/>
        </w:rPr>
        <w:t>propenzita</w:t>
      </w:r>
      <w:proofErr w:type="spellEnd"/>
      <w:r>
        <w:rPr>
          <w:color w:val="auto"/>
          <w:sz w:val="22"/>
          <w:szCs w:val="22"/>
        </w:rPr>
        <w:t xml:space="preserve">=sklon). Ta za pravděpodobnost považuje jakýsi druh dispozice produkovat posloupnost dějů s charakteristickou četností. Typickým </w:t>
      </w:r>
      <w:r>
        <w:rPr>
          <w:color w:val="auto"/>
          <w:sz w:val="22"/>
          <w:szCs w:val="22"/>
        </w:rPr>
        <w:lastRenderedPageBreak/>
        <w:t>předobrazem této interpretace je poločas rozpadu nějakého prvku. Pravděpodobnost je nějaká vnitřní daná vlastnost, která se náhodně projevuje navenek.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četnostní k něčemu jako </w:t>
      </w:r>
      <w:proofErr w:type="spellStart"/>
      <w:r>
        <w:rPr>
          <w:color w:val="auto"/>
          <w:sz w:val="22"/>
          <w:szCs w:val="22"/>
        </w:rPr>
        <w:t>propenzitní</w:t>
      </w:r>
      <w:proofErr w:type="spellEnd"/>
      <w:r>
        <w:rPr>
          <w:color w:val="auto"/>
          <w:sz w:val="22"/>
          <w:szCs w:val="22"/>
        </w:rPr>
        <w:t xml:space="preserve"> interpretaci přecházel postupně </w:t>
      </w:r>
      <w:proofErr w:type="spellStart"/>
      <w:proofErr w:type="gramStart"/>
      <w:r>
        <w:rPr>
          <w:color w:val="auto"/>
          <w:sz w:val="22"/>
          <w:szCs w:val="22"/>
        </w:rPr>
        <w:t>Ch</w:t>
      </w:r>
      <w:proofErr w:type="spellEnd"/>
      <w:r>
        <w:rPr>
          <w:color w:val="auto"/>
          <w:sz w:val="22"/>
          <w:szCs w:val="22"/>
        </w:rPr>
        <w:t>.S.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Pierce</w:t>
      </w:r>
      <w:proofErr w:type="spellEnd"/>
      <w:r>
        <w:rPr>
          <w:color w:val="auto"/>
          <w:sz w:val="22"/>
          <w:szCs w:val="22"/>
        </w:rPr>
        <w:t xml:space="preserve">. Snahy o vysvětlení problémů interpretace kvantové teorie vedly k tomuto pojetí také filosofa Karla </w:t>
      </w:r>
      <w:proofErr w:type="spellStart"/>
      <w:r>
        <w:rPr>
          <w:color w:val="auto"/>
          <w:sz w:val="22"/>
          <w:szCs w:val="22"/>
        </w:rPr>
        <w:t>Poppera</w:t>
      </w:r>
      <w:proofErr w:type="spellEnd"/>
      <w:r>
        <w:rPr>
          <w:color w:val="auto"/>
          <w:sz w:val="22"/>
          <w:szCs w:val="22"/>
        </w:rPr>
        <w:t xml:space="preserve"> (1902-1994). </w:t>
      </w:r>
      <w:proofErr w:type="spellStart"/>
      <w:r>
        <w:rPr>
          <w:color w:val="auto"/>
          <w:sz w:val="22"/>
          <w:szCs w:val="22"/>
        </w:rPr>
        <w:t>Propenzity</w:t>
      </w:r>
      <w:proofErr w:type="spellEnd"/>
      <w:r>
        <w:rPr>
          <w:color w:val="auto"/>
          <w:sz w:val="22"/>
          <w:szCs w:val="22"/>
        </w:rPr>
        <w:t xml:space="preserve"> chápe velmi široce, jako jisté </w:t>
      </w:r>
      <w:proofErr w:type="spellStart"/>
      <w:r>
        <w:rPr>
          <w:color w:val="auto"/>
          <w:sz w:val="22"/>
          <w:szCs w:val="22"/>
        </w:rPr>
        <w:t>metafizické</w:t>
      </w:r>
      <w:proofErr w:type="spellEnd"/>
      <w:r>
        <w:rPr>
          <w:color w:val="auto"/>
          <w:sz w:val="22"/>
          <w:szCs w:val="22"/>
        </w:rPr>
        <w:t xml:space="preserve"> síly nebo jako součást fyzikální reality.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Nyní se podívejme na směry a definice </w:t>
      </w:r>
      <w:proofErr w:type="spellStart"/>
      <w:r>
        <w:rPr>
          <w:color w:val="auto"/>
          <w:sz w:val="22"/>
          <w:szCs w:val="22"/>
        </w:rPr>
        <w:t>epistemiologické</w:t>
      </w:r>
      <w:proofErr w:type="spellEnd"/>
      <w:r>
        <w:rPr>
          <w:color w:val="auto"/>
          <w:sz w:val="22"/>
          <w:szCs w:val="22"/>
        </w:rPr>
        <w:t xml:space="preserve"> interpretace pravděpodobnosti.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Hlavní odlišností mezi logickou a subjektivní interpretací pravděpodobnosti spočívá v následujícím rozdílu. Logické pojetí chápe pravděpodobnost jako logické vztahy mezi tvrzeními, které jsou platné pro všechny vnímající objekty. Jestliže o pravděpodobnosti jistého jevu budou uvažovat dvě různé myslící bytosti, dojdou zákonitě ke stejnému výsledku.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Naopak pro subjektivní pojetí je pravděpodobnost pouhá míra přesvědčení, pouhý stupeň důvěry. Dvě různé myslící bytosti mohou tedy dojít ke dvěma různým pravděpodobnostem. Vyhodnocování pravděpodobnosti je tedy subjektivní.</w:t>
      </w:r>
    </w:p>
    <w:p w:rsidR="002E35BA" w:rsidRDefault="002E35BA" w:rsidP="002E35BA">
      <w:pPr>
        <w:pStyle w:val="Nadpis2"/>
        <w:rPr>
          <w:rFonts w:ascii="Times New Roman" w:hAnsi="Times New Roman" w:cs="Times New Roman"/>
          <w:color w:val="auto"/>
        </w:rPr>
      </w:pPr>
      <w:bookmarkStart w:id="6" w:name="_Toc484284630"/>
      <w:bookmarkStart w:id="7" w:name="_Toc477770614"/>
      <w:bookmarkStart w:id="8" w:name="_Toc484284629"/>
      <w:bookmarkStart w:id="9" w:name="_Toc477770613"/>
      <w:r>
        <w:rPr>
          <w:rFonts w:ascii="Times New Roman" w:hAnsi="Times New Roman" w:cs="Times New Roman"/>
          <w:color w:val="auto"/>
        </w:rPr>
        <w:t xml:space="preserve">3. </w:t>
      </w:r>
      <w:proofErr w:type="spellStart"/>
      <w:r>
        <w:rPr>
          <w:rFonts w:ascii="Times New Roman" w:hAnsi="Times New Roman" w:cs="Times New Roman"/>
          <w:color w:val="auto"/>
        </w:rPr>
        <w:t>Klasická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geometrická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definice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axiomatický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přístup</w:t>
      </w:r>
      <w:proofErr w:type="spellEnd"/>
      <w:r>
        <w:rPr>
          <w:rFonts w:ascii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hAnsi="Times New Roman" w:cs="Times New Roman"/>
          <w:color w:val="auto"/>
        </w:rPr>
        <w:t>bayesovské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pojetí</w:t>
      </w:r>
      <w:bookmarkEnd w:id="6"/>
      <w:bookmarkEnd w:id="7"/>
      <w:proofErr w:type="spellEnd"/>
      <w:r>
        <w:fldChar w:fldCharType="begin"/>
      </w:r>
      <w:r>
        <w:instrText xml:space="preserve"> XE "</w:instrText>
      </w:r>
      <w:r>
        <w:rPr>
          <w:lang w:val="cs-CZ"/>
        </w:rPr>
        <w:instrText>klasická interpretace pravděpodobnosti</w:instrText>
      </w:r>
      <w:r>
        <w:instrText xml:space="preserve">" </w:instrText>
      </w:r>
      <w:r>
        <w:fldChar w:fldCharType="end"/>
      </w:r>
      <w:r>
        <w:fldChar w:fldCharType="begin"/>
      </w:r>
      <w:r>
        <w:instrText xml:space="preserve"> XE "</w:instrText>
      </w:r>
      <w:r>
        <w:rPr>
          <w:lang w:val="cs-CZ"/>
        </w:rPr>
        <w:instrText>klasická pravděpodobnost</w:instrText>
      </w:r>
      <w:r>
        <w:instrText xml:space="preserve">" </w:instrText>
      </w:r>
      <w:r>
        <w:fldChar w:fldCharType="end"/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Tak zvanou klasickou definici pravděpodobnosti zpravidla zahrnujeme mezi logické interpretace, jindy bývá považována za samostatné pojetí, protože navíc souvisí s přesvědčením o obecně deterministické povaze světa.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Klasickou definicí formuluje již </w:t>
      </w:r>
      <w:proofErr w:type="spellStart"/>
      <w:r>
        <w:rPr>
          <w:color w:val="auto"/>
          <w:sz w:val="22"/>
          <w:szCs w:val="22"/>
        </w:rPr>
        <w:t>Jacob</w:t>
      </w:r>
      <w:proofErr w:type="spellEnd"/>
      <w:r>
        <w:rPr>
          <w:color w:val="auto"/>
          <w:sz w:val="22"/>
          <w:szCs w:val="22"/>
        </w:rPr>
        <w:t xml:space="preserve"> Bernoulli</w:t>
      </w:r>
      <w:r>
        <w:rPr>
          <w:rStyle w:val="Znakapoznpodarou"/>
          <w:color w:val="auto"/>
          <w:sz w:val="22"/>
          <w:szCs w:val="22"/>
        </w:rPr>
        <w:footnoteReference w:id="1"/>
      </w:r>
      <w:r>
        <w:rPr>
          <w:color w:val="auto"/>
          <w:sz w:val="22"/>
          <w:szCs w:val="22"/>
        </w:rPr>
        <w:t xml:space="preserve"> a zejména pak </w:t>
      </w:r>
      <w:proofErr w:type="spellStart"/>
      <w:r>
        <w:rPr>
          <w:color w:val="auto"/>
          <w:sz w:val="22"/>
          <w:szCs w:val="22"/>
        </w:rPr>
        <w:t>Laplace</w:t>
      </w:r>
      <w:proofErr w:type="spellEnd"/>
      <w:r>
        <w:rPr>
          <w:rStyle w:val="Znakapoznpodarou"/>
          <w:color w:val="auto"/>
          <w:sz w:val="22"/>
          <w:szCs w:val="22"/>
        </w:rPr>
        <w:footnoteReference w:id="2"/>
      </w:r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Laplace</w:t>
      </w:r>
      <w:proofErr w:type="spellEnd"/>
      <w:r>
        <w:rPr>
          <w:color w:val="auto"/>
          <w:sz w:val="22"/>
          <w:szCs w:val="22"/>
        </w:rPr>
        <w:t xml:space="preserve"> přichází s pojetím, že náhoda je vlastně nedostatek informací. Uvažuje jakousi univerzální bytost nevyčerpatelné inteligence (tzv. </w:t>
      </w:r>
      <w:proofErr w:type="spellStart"/>
      <w:r>
        <w:rPr>
          <w:color w:val="auto"/>
          <w:sz w:val="22"/>
          <w:szCs w:val="22"/>
        </w:rPr>
        <w:t>Laplaceův</w:t>
      </w:r>
      <w:proofErr w:type="spellEnd"/>
      <w:r>
        <w:rPr>
          <w:color w:val="auto"/>
          <w:sz w:val="22"/>
          <w:szCs w:val="22"/>
        </w:rPr>
        <w:t xml:space="preserve"> Démon), která ví o světě v každém okamžiku vše a pravděpodobnost pro ni ztrácí smysl, neboť vše má své příčiny a důsledky. Pojem pravděpodobnosti pro tuto bytost vlastně neexistuje. Jen proto, že nedokonalé lidské bytosti nedosahují absolutních znalostí, přicházejí s pojmem náhody a pravděpodobnosti. Profesor Petr </w:t>
      </w:r>
      <w:proofErr w:type="spellStart"/>
      <w:r>
        <w:rPr>
          <w:color w:val="auto"/>
          <w:sz w:val="22"/>
          <w:szCs w:val="22"/>
        </w:rPr>
        <w:t>Vopěnka</w:t>
      </w:r>
      <w:proofErr w:type="spellEnd"/>
      <w:r>
        <w:rPr>
          <w:rStyle w:val="Znakapoznpodarou"/>
          <w:color w:val="auto"/>
          <w:sz w:val="22"/>
          <w:szCs w:val="22"/>
        </w:rPr>
        <w:footnoteReference w:id="3"/>
      </w:r>
      <w:r>
        <w:rPr>
          <w:color w:val="auto"/>
          <w:sz w:val="22"/>
          <w:szCs w:val="22"/>
        </w:rPr>
        <w:t xml:space="preserve"> ukazuje, že tento </w:t>
      </w:r>
      <w:proofErr w:type="spellStart"/>
      <w:r>
        <w:rPr>
          <w:color w:val="auto"/>
          <w:sz w:val="22"/>
          <w:szCs w:val="22"/>
        </w:rPr>
        <w:t>Laplaceův</w:t>
      </w:r>
      <w:proofErr w:type="spellEnd"/>
      <w:r>
        <w:rPr>
          <w:color w:val="auto"/>
          <w:sz w:val="22"/>
          <w:szCs w:val="22"/>
        </w:rPr>
        <w:t xml:space="preserve"> Démon nemůže pocházet z tohoto světa, </w:t>
      </w:r>
      <w:sdt>
        <w:sdtPr>
          <w:rPr>
            <w:color w:val="auto"/>
            <w:sz w:val="22"/>
            <w:szCs w:val="22"/>
          </w:rPr>
          <w:id w:val="2264917"/>
          <w:citation/>
        </w:sdtPr>
        <w:sdtContent>
          <w:r>
            <w:fldChar w:fldCharType="begin"/>
          </w:r>
          <w:r>
            <w:rPr>
              <w:color w:val="auto"/>
              <w:sz w:val="22"/>
              <w:szCs w:val="22"/>
            </w:rPr>
            <w:instrText xml:space="preserve"> CITATION VOP13 \l 1029 </w:instrText>
          </w:r>
          <w:r>
            <w:fldChar w:fldCharType="separate"/>
          </w:r>
          <w:r>
            <w:rPr>
              <w:noProof/>
              <w:color w:val="auto"/>
              <w:sz w:val="22"/>
              <w:szCs w:val="22"/>
            </w:rPr>
            <w:t>[35]</w:t>
          </w:r>
          <w:r>
            <w:fldChar w:fldCharType="end"/>
          </w:r>
        </w:sdtContent>
      </w:sdt>
      <w:r>
        <w:rPr>
          <w:color w:val="auto"/>
          <w:sz w:val="22"/>
          <w:szCs w:val="22"/>
        </w:rPr>
        <w:t xml:space="preserve">. Podobné názory zastává také </w:t>
      </w:r>
      <w:proofErr w:type="spellStart"/>
      <w:r>
        <w:rPr>
          <w:color w:val="auto"/>
          <w:sz w:val="22"/>
          <w:szCs w:val="22"/>
        </w:rPr>
        <w:t>Spinoza</w:t>
      </w:r>
      <w:proofErr w:type="spellEnd"/>
      <w:r>
        <w:rPr>
          <w:rStyle w:val="Znakapoznpodarou"/>
          <w:color w:val="auto"/>
          <w:sz w:val="22"/>
          <w:szCs w:val="22"/>
        </w:rPr>
        <w:footnoteReference w:id="4"/>
      </w:r>
      <w:r>
        <w:rPr>
          <w:color w:val="auto"/>
          <w:sz w:val="22"/>
          <w:szCs w:val="22"/>
        </w:rPr>
        <w:t xml:space="preserve"> a d‘</w:t>
      </w:r>
      <w:proofErr w:type="spellStart"/>
      <w:r>
        <w:rPr>
          <w:color w:val="auto"/>
          <w:sz w:val="22"/>
          <w:szCs w:val="22"/>
        </w:rPr>
        <w:t>Alembert</w:t>
      </w:r>
      <w:proofErr w:type="spellEnd"/>
      <w:r>
        <w:rPr>
          <w:rStyle w:val="Znakapoznpodarou"/>
          <w:color w:val="auto"/>
          <w:sz w:val="22"/>
          <w:szCs w:val="22"/>
        </w:rPr>
        <w:footnoteReference w:id="5"/>
      </w:r>
      <w:r>
        <w:rPr>
          <w:color w:val="auto"/>
          <w:sz w:val="22"/>
          <w:szCs w:val="22"/>
        </w:rPr>
        <w:t>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tomto pojetí se pravděpodobnost stává součástí deterministického chápání jsoucna. Deterministický pohled na svět převládá v myslích vědců celé 19. století a byl narušen zejména až otázkami vzešlými z kvantové fyziky a jejími paradoxy.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další příklad zahrnovaný mezi logické interpretace může sloužit geometrická definice založená na porovnávání objemu, obsahu či délce geometrických útvarů. Jak jsme viděli, tato definice může vést k jistým nejasnostem – </w:t>
      </w:r>
      <w:proofErr w:type="spellStart"/>
      <w:r>
        <w:rPr>
          <w:color w:val="auto"/>
          <w:sz w:val="22"/>
          <w:szCs w:val="22"/>
        </w:rPr>
        <w:t>Bertrandovy</w:t>
      </w:r>
      <w:proofErr w:type="spellEnd"/>
      <w:r>
        <w:rPr>
          <w:color w:val="auto"/>
          <w:sz w:val="22"/>
          <w:szCs w:val="22"/>
        </w:rPr>
        <w:t xml:space="preserve"> paradoxy.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Klasické kombinatorické zavedení pravděpodobnosti používáme pro diskrétní případy, geometrické zavedení pro spojité případy.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Jisté zastřešení obou definic poskytuje axiomatické zavedení pravděpodobnosti, které provedl v roce 1933 </w:t>
      </w:r>
      <w:proofErr w:type="spellStart"/>
      <w:r>
        <w:rPr>
          <w:color w:val="auto"/>
          <w:sz w:val="22"/>
          <w:szCs w:val="22"/>
        </w:rPr>
        <w:t>Kolmogorov</w:t>
      </w:r>
      <w:proofErr w:type="spellEnd"/>
      <w:r>
        <w:rPr>
          <w:color w:val="auto"/>
          <w:sz w:val="22"/>
          <w:szCs w:val="22"/>
        </w:rPr>
        <w:t>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Zajímavý přístup k pravděpodobnosti představují </w:t>
      </w:r>
      <w:proofErr w:type="spellStart"/>
      <w:r>
        <w:rPr>
          <w:color w:val="auto"/>
          <w:sz w:val="22"/>
          <w:szCs w:val="22"/>
        </w:rPr>
        <w:t>Bayesovské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epistemiologie</w:t>
      </w:r>
      <w:proofErr w:type="spellEnd"/>
      <w:r>
        <w:rPr>
          <w:color w:val="auto"/>
          <w:sz w:val="22"/>
          <w:szCs w:val="22"/>
        </w:rPr>
        <w:t xml:space="preserve">. Toto pojetí považuje pravděpodobnost za vyjádření míry očekávání náhodného jevu, které by vyhovovalo jistým zákonům logiky, zejména </w:t>
      </w:r>
      <w:proofErr w:type="spellStart"/>
      <w:r>
        <w:rPr>
          <w:color w:val="auto"/>
          <w:sz w:val="22"/>
          <w:szCs w:val="22"/>
        </w:rPr>
        <w:t>Bayesovu</w:t>
      </w:r>
      <w:proofErr w:type="spellEnd"/>
      <w:r>
        <w:rPr>
          <w:color w:val="auto"/>
          <w:sz w:val="22"/>
          <w:szCs w:val="22"/>
        </w:rPr>
        <w:t xml:space="preserve"> vzorci. Jde tedy o jakousi zobecněnou logiku pro úlohy s neúplnou informací, kdy je třeba vycházet z jakýchsi apriorních pravděpodobností.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R. Fischer se v jednom svém období snažil o diskreditaci </w:t>
      </w:r>
      <w:proofErr w:type="spellStart"/>
      <w:r>
        <w:rPr>
          <w:color w:val="auto"/>
          <w:sz w:val="22"/>
          <w:szCs w:val="22"/>
        </w:rPr>
        <w:t>bayesovských</w:t>
      </w:r>
      <w:proofErr w:type="spellEnd"/>
      <w:r>
        <w:rPr>
          <w:color w:val="auto"/>
          <w:sz w:val="22"/>
          <w:szCs w:val="22"/>
        </w:rPr>
        <w:t xml:space="preserve"> přístupů. Sám nakonec vyvinul jakési fiduciární usuzování (</w:t>
      </w:r>
      <w:proofErr w:type="spellStart"/>
      <w:r>
        <w:rPr>
          <w:color w:val="auto"/>
          <w:sz w:val="22"/>
          <w:szCs w:val="22"/>
        </w:rPr>
        <w:t>fiducial</w:t>
      </w:r>
      <w:proofErr w:type="spellEnd"/>
      <w:r>
        <w:rPr>
          <w:color w:val="auto"/>
          <w:sz w:val="22"/>
          <w:szCs w:val="22"/>
        </w:rPr>
        <w:t xml:space="preserve"> inference), které se však bez užití </w:t>
      </w:r>
      <w:proofErr w:type="spellStart"/>
      <w:r>
        <w:rPr>
          <w:color w:val="auto"/>
          <w:sz w:val="22"/>
          <w:szCs w:val="22"/>
        </w:rPr>
        <w:t>bayesovských</w:t>
      </w:r>
      <w:proofErr w:type="spellEnd"/>
      <w:r>
        <w:rPr>
          <w:color w:val="auto"/>
          <w:sz w:val="22"/>
          <w:szCs w:val="22"/>
        </w:rPr>
        <w:t xml:space="preserve"> přístupů jevily jako nekonzistentní. </w:t>
      </w:r>
      <w:proofErr w:type="spellStart"/>
      <w:r>
        <w:rPr>
          <w:color w:val="auto"/>
          <w:sz w:val="22"/>
          <w:szCs w:val="22"/>
        </w:rPr>
        <w:t>Bayesovské</w:t>
      </w:r>
      <w:proofErr w:type="spellEnd"/>
      <w:r>
        <w:rPr>
          <w:color w:val="auto"/>
          <w:sz w:val="22"/>
          <w:szCs w:val="22"/>
        </w:rPr>
        <w:t xml:space="preserve"> přístupy se snažil uvést do souladu se svoji axiomatickou teorií také </w:t>
      </w:r>
      <w:proofErr w:type="spellStart"/>
      <w:r>
        <w:rPr>
          <w:color w:val="auto"/>
          <w:sz w:val="22"/>
          <w:szCs w:val="22"/>
        </w:rPr>
        <w:t>Kolmogorov</w:t>
      </w:r>
      <w:proofErr w:type="spellEnd"/>
      <w:r>
        <w:rPr>
          <w:color w:val="auto"/>
          <w:sz w:val="22"/>
          <w:szCs w:val="22"/>
        </w:rPr>
        <w:t xml:space="preserve"> až do šedesátých let.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Bayesovské</w:t>
      </w:r>
      <w:proofErr w:type="spellEnd"/>
      <w:r>
        <w:rPr>
          <w:color w:val="auto"/>
          <w:sz w:val="22"/>
          <w:szCs w:val="22"/>
        </w:rPr>
        <w:t xml:space="preserve"> metody v současné době zažívají výraznou </w:t>
      </w:r>
      <w:proofErr w:type="spellStart"/>
      <w:r>
        <w:rPr>
          <w:color w:val="auto"/>
          <w:sz w:val="22"/>
          <w:szCs w:val="22"/>
        </w:rPr>
        <w:t>renezanci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</w:p>
    <w:p w:rsidR="002E35BA" w:rsidRDefault="002E35BA" w:rsidP="002E35BA">
      <w:pPr>
        <w:pStyle w:val="Nadpis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proofErr w:type="spellStart"/>
      <w:r>
        <w:rPr>
          <w:rFonts w:ascii="Times New Roman" w:hAnsi="Times New Roman" w:cs="Times New Roman"/>
          <w:color w:val="auto"/>
        </w:rPr>
        <w:t>Logické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interpretace</w:t>
      </w:r>
      <w:bookmarkEnd w:id="8"/>
      <w:bookmarkEnd w:id="9"/>
      <w:proofErr w:type="spellEnd"/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Podle logické interpretace pravděpodobnost na základě symetrie a obecných okolností logicky odhaduje, jaká je naděje, že se nějaká událost stane. Kořeny tohoto pojetí nacházíme u </w:t>
      </w:r>
      <w:proofErr w:type="spellStart"/>
      <w:r>
        <w:rPr>
          <w:color w:val="auto"/>
          <w:sz w:val="22"/>
          <w:szCs w:val="22"/>
        </w:rPr>
        <w:t>Johanna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Kriese</w:t>
      </w:r>
      <w:proofErr w:type="spellEnd"/>
      <w:r>
        <w:rPr>
          <w:color w:val="auto"/>
          <w:sz w:val="22"/>
          <w:szCs w:val="22"/>
        </w:rPr>
        <w:t xml:space="preserve"> (1853 - 1928), který klade za základ pravděpodobnosti jakýsi herní či volný prostor, jakési počáteční polohy. Se základy podobné interpretace pravděpodobnosti přichází už </w:t>
      </w:r>
      <w:proofErr w:type="spellStart"/>
      <w:r>
        <w:rPr>
          <w:color w:val="auto"/>
          <w:sz w:val="22"/>
          <w:szCs w:val="22"/>
        </w:rPr>
        <w:t>Bolzano</w:t>
      </w:r>
      <w:proofErr w:type="spellEnd"/>
      <w:r>
        <w:rPr>
          <w:rStyle w:val="Znakapoznpodarou"/>
          <w:color w:val="auto"/>
          <w:sz w:val="22"/>
          <w:szCs w:val="22"/>
        </w:rPr>
        <w:footnoteReference w:id="6"/>
      </w:r>
      <w:r>
        <w:rPr>
          <w:color w:val="auto"/>
          <w:sz w:val="22"/>
          <w:szCs w:val="22"/>
        </w:rPr>
        <w:t xml:space="preserve"> ve </w:t>
      </w:r>
      <w:proofErr w:type="spellStart"/>
      <w:r>
        <w:rPr>
          <w:color w:val="auto"/>
          <w:sz w:val="22"/>
          <w:szCs w:val="22"/>
        </w:rPr>
        <w:t>Wissenschraftslehre</w:t>
      </w:r>
      <w:proofErr w:type="spellEnd"/>
      <w:r>
        <w:rPr>
          <w:color w:val="auto"/>
          <w:sz w:val="22"/>
          <w:szCs w:val="22"/>
        </w:rPr>
        <w:t xml:space="preserve"> nebo dokonce </w:t>
      </w:r>
      <w:proofErr w:type="spellStart"/>
      <w:r>
        <w:rPr>
          <w:color w:val="auto"/>
          <w:sz w:val="22"/>
          <w:szCs w:val="22"/>
        </w:rPr>
        <w:t>Leibniz</w:t>
      </w:r>
      <w:proofErr w:type="spellEnd"/>
      <w:r>
        <w:rPr>
          <w:rStyle w:val="Znakapoznpodarou"/>
          <w:color w:val="auto"/>
          <w:sz w:val="22"/>
          <w:szCs w:val="22"/>
        </w:rPr>
        <w:footnoteReference w:id="7"/>
      </w:r>
      <w:r>
        <w:rPr>
          <w:color w:val="auto"/>
          <w:sz w:val="22"/>
          <w:szCs w:val="22"/>
        </w:rPr>
        <w:t xml:space="preserve">. 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Logickou interpretaci zastával logik, filosof a ekonom William Ernest </w:t>
      </w:r>
      <w:proofErr w:type="spellStart"/>
      <w:r>
        <w:rPr>
          <w:color w:val="auto"/>
          <w:sz w:val="22"/>
          <w:szCs w:val="22"/>
        </w:rPr>
        <w:t>Johnson</w:t>
      </w:r>
      <w:proofErr w:type="spellEnd"/>
      <w:r>
        <w:rPr>
          <w:color w:val="auto"/>
          <w:sz w:val="22"/>
          <w:szCs w:val="22"/>
        </w:rPr>
        <w:t xml:space="preserve"> (1858-1931) ve svém pojednání Probability: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Relations </w:t>
      </w:r>
      <w:proofErr w:type="spellStart"/>
      <w:r>
        <w:rPr>
          <w:color w:val="auto"/>
          <w:sz w:val="22"/>
          <w:szCs w:val="22"/>
        </w:rPr>
        <w:t>of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Proposals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Supposal</w:t>
      </w:r>
      <w:proofErr w:type="spellEnd"/>
      <w:r>
        <w:rPr>
          <w:color w:val="auto"/>
          <w:sz w:val="22"/>
          <w:szCs w:val="22"/>
        </w:rPr>
        <w:t xml:space="preserve"> (DDD). K logickému pojetí se hlásí také fyzik </w:t>
      </w:r>
      <w:proofErr w:type="spellStart"/>
      <w:r>
        <w:rPr>
          <w:color w:val="auto"/>
          <w:sz w:val="22"/>
          <w:szCs w:val="22"/>
        </w:rPr>
        <w:t>Boltzmann</w:t>
      </w:r>
      <w:proofErr w:type="spellEnd"/>
      <w:r>
        <w:rPr>
          <w:color w:val="auto"/>
          <w:sz w:val="22"/>
          <w:szCs w:val="22"/>
        </w:rPr>
        <w:t xml:space="preserve"> nebo filosof </w:t>
      </w:r>
      <w:proofErr w:type="spellStart"/>
      <w:r>
        <w:rPr>
          <w:color w:val="auto"/>
          <w:sz w:val="22"/>
          <w:szCs w:val="22"/>
        </w:rPr>
        <w:t>Ludwig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Wittgenstein</w:t>
      </w:r>
      <w:proofErr w:type="spellEnd"/>
      <w:r>
        <w:rPr>
          <w:color w:val="auto"/>
          <w:sz w:val="22"/>
          <w:szCs w:val="22"/>
        </w:rPr>
        <w:t xml:space="preserve"> (1889-1951) ve svém dílku </w:t>
      </w:r>
      <w:proofErr w:type="spellStart"/>
      <w:r>
        <w:rPr>
          <w:color w:val="auto"/>
          <w:sz w:val="22"/>
          <w:szCs w:val="22"/>
        </w:rPr>
        <w:t>Tractacus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Logico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Philosophicus</w:t>
      </w:r>
      <w:proofErr w:type="spellEnd"/>
      <w:r>
        <w:rPr>
          <w:color w:val="auto"/>
          <w:sz w:val="22"/>
          <w:szCs w:val="22"/>
        </w:rPr>
        <w:t xml:space="preserve"> (Traktát logicko-filosofický) z roku 1922.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Významný </w:t>
      </w:r>
      <w:proofErr w:type="spellStart"/>
      <w:r>
        <w:rPr>
          <w:color w:val="auto"/>
          <w:sz w:val="22"/>
          <w:szCs w:val="22"/>
        </w:rPr>
        <w:t>pokuso</w:t>
      </w:r>
      <w:proofErr w:type="spellEnd"/>
      <w:r>
        <w:rPr>
          <w:color w:val="auto"/>
          <w:sz w:val="22"/>
          <w:szCs w:val="22"/>
        </w:rPr>
        <w:t xml:space="preserve"> využití logických principů při definici pravděpodobnosti představuje pojetí ekonoma a matematika Johna </w:t>
      </w:r>
      <w:proofErr w:type="spellStart"/>
      <w:r>
        <w:rPr>
          <w:color w:val="auto"/>
          <w:sz w:val="22"/>
          <w:szCs w:val="22"/>
        </w:rPr>
        <w:t>Maynarda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Keynese</w:t>
      </w:r>
      <w:proofErr w:type="spellEnd"/>
      <w:r>
        <w:rPr>
          <w:color w:val="auto"/>
          <w:sz w:val="22"/>
          <w:szCs w:val="22"/>
        </w:rPr>
        <w:t xml:space="preserve"> (1993-1946) v díle A </w:t>
      </w:r>
      <w:proofErr w:type="spellStart"/>
      <w:r>
        <w:rPr>
          <w:color w:val="auto"/>
          <w:sz w:val="22"/>
          <w:szCs w:val="22"/>
        </w:rPr>
        <w:t>Treatise</w:t>
      </w:r>
      <w:proofErr w:type="spellEnd"/>
      <w:r>
        <w:rPr>
          <w:color w:val="auto"/>
          <w:sz w:val="22"/>
          <w:szCs w:val="22"/>
        </w:rPr>
        <w:t xml:space="preserve"> on Probability z roku 1921.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určité pauze, kdy převládala subjektivní interpretace, se k logickému pojetí začali přiklánět také anglický matematik a fyzik </w:t>
      </w:r>
      <w:proofErr w:type="spellStart"/>
      <w:r>
        <w:rPr>
          <w:color w:val="auto"/>
          <w:sz w:val="22"/>
          <w:szCs w:val="22"/>
        </w:rPr>
        <w:t>Harold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Jeffreys</w:t>
      </w:r>
      <w:proofErr w:type="spellEnd"/>
      <w:r>
        <w:rPr>
          <w:color w:val="auto"/>
          <w:sz w:val="22"/>
          <w:szCs w:val="22"/>
        </w:rPr>
        <w:t xml:space="preserve"> (1891-1989) a zejména německý filosof Rudolf </w:t>
      </w:r>
      <w:proofErr w:type="spellStart"/>
      <w:r>
        <w:rPr>
          <w:color w:val="auto"/>
          <w:sz w:val="22"/>
          <w:szCs w:val="22"/>
        </w:rPr>
        <w:t>Carnap</w:t>
      </w:r>
      <w:proofErr w:type="spellEnd"/>
      <w:r>
        <w:rPr>
          <w:color w:val="auto"/>
          <w:sz w:val="22"/>
          <w:szCs w:val="22"/>
        </w:rPr>
        <w:t xml:space="preserve"> (1891-1970). Tento filosof jako člen Vídeňského kruhu odmítal jakoukoli metafyziku a snažil se pravděpodobnost zavést pouze na základě logických pravidel. Mezi stoupence podobného pojetí řadíme i rakouského matematika, fyzika a filosofa Friedricha </w:t>
      </w:r>
      <w:proofErr w:type="spellStart"/>
      <w:r>
        <w:rPr>
          <w:color w:val="auto"/>
          <w:sz w:val="22"/>
          <w:szCs w:val="22"/>
        </w:rPr>
        <w:t>Weismanna</w:t>
      </w:r>
      <w:proofErr w:type="spellEnd"/>
      <w:r>
        <w:rPr>
          <w:color w:val="auto"/>
          <w:sz w:val="22"/>
          <w:szCs w:val="22"/>
        </w:rPr>
        <w:t xml:space="preserve"> (1896-1959). Všechna tato pojetí narážela na jisté problémy, zejména se nedovedla vypořádat se spojitou pravděpodobností.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Mezi logické interpretace pak řadíme také pokus fyzika </w:t>
      </w:r>
      <w:proofErr w:type="spellStart"/>
      <w:r>
        <w:rPr>
          <w:color w:val="auto"/>
          <w:sz w:val="22"/>
          <w:szCs w:val="22"/>
        </w:rPr>
        <w:t>Edwina</w:t>
      </w:r>
      <w:proofErr w:type="spellEnd"/>
      <w:r>
        <w:rPr>
          <w:color w:val="auto"/>
          <w:sz w:val="22"/>
          <w:szCs w:val="22"/>
        </w:rPr>
        <w:t xml:space="preserve"> T. </w:t>
      </w:r>
      <w:proofErr w:type="spellStart"/>
      <w:r>
        <w:rPr>
          <w:color w:val="auto"/>
          <w:sz w:val="22"/>
          <w:szCs w:val="22"/>
        </w:rPr>
        <w:t>Jaynese</w:t>
      </w:r>
      <w:proofErr w:type="spellEnd"/>
      <w:r>
        <w:rPr>
          <w:color w:val="auto"/>
          <w:sz w:val="22"/>
          <w:szCs w:val="22"/>
        </w:rPr>
        <w:t xml:space="preserve"> (1922-1998). Východiskem jeho zavedení pravděpodobnosti se stal tzv. princip maximální entropie. </w:t>
      </w:r>
      <w:proofErr w:type="spellStart"/>
      <w:r>
        <w:rPr>
          <w:color w:val="auto"/>
          <w:sz w:val="22"/>
          <w:szCs w:val="22"/>
        </w:rPr>
        <w:t>Jaynes</w:t>
      </w:r>
      <w:proofErr w:type="spellEnd"/>
      <w:r>
        <w:rPr>
          <w:color w:val="auto"/>
          <w:sz w:val="22"/>
          <w:szCs w:val="22"/>
        </w:rPr>
        <w:t xml:space="preserve"> vychází ze statistické fyziky, kterou vyložil z pohledu teorie informace a </w:t>
      </w:r>
      <w:proofErr w:type="spellStart"/>
      <w:r>
        <w:rPr>
          <w:color w:val="auto"/>
          <w:sz w:val="22"/>
          <w:szCs w:val="22"/>
        </w:rPr>
        <w:t>rozvimnul</w:t>
      </w:r>
      <w:proofErr w:type="spellEnd"/>
      <w:r>
        <w:rPr>
          <w:color w:val="auto"/>
          <w:sz w:val="22"/>
          <w:szCs w:val="22"/>
        </w:rPr>
        <w:t xml:space="preserve"> v ní tuto metodu maximální entropie. Tento princip pak aplikoval a rozpracoval z obecnějšího hlediska na teorii pravděpodobnosti. Pravděpodobnost vystavěl jako jakousi zobecněnou logiku, přičemž vycházel ze součtového a součinového (</w:t>
      </w:r>
      <w:proofErr w:type="spellStart"/>
      <w:r>
        <w:rPr>
          <w:color w:val="auto"/>
          <w:sz w:val="22"/>
          <w:szCs w:val="22"/>
        </w:rPr>
        <w:t>bayesovského</w:t>
      </w:r>
      <w:proofErr w:type="spellEnd"/>
      <w:r>
        <w:rPr>
          <w:color w:val="auto"/>
          <w:sz w:val="22"/>
          <w:szCs w:val="22"/>
        </w:rPr>
        <w:t>) pravidla a pracuje s pojmem podmíněné pravděpodobnosti. Jeho pojetí je ekvivalentní s </w:t>
      </w:r>
      <w:proofErr w:type="spellStart"/>
      <w:r>
        <w:rPr>
          <w:color w:val="auto"/>
          <w:sz w:val="22"/>
          <w:szCs w:val="22"/>
        </w:rPr>
        <w:t>Kolmogorovovým</w:t>
      </w:r>
      <w:proofErr w:type="spellEnd"/>
      <w:r>
        <w:rPr>
          <w:color w:val="auto"/>
          <w:sz w:val="22"/>
          <w:szCs w:val="22"/>
        </w:rPr>
        <w:t xml:space="preserve"> axiomatickým systémem. </w:t>
      </w:r>
      <w:proofErr w:type="spellStart"/>
      <w:r>
        <w:rPr>
          <w:color w:val="auto"/>
          <w:sz w:val="22"/>
          <w:szCs w:val="22"/>
        </w:rPr>
        <w:t>Jaynes</w:t>
      </w:r>
      <w:proofErr w:type="spellEnd"/>
      <w:r>
        <w:rPr>
          <w:color w:val="auto"/>
          <w:sz w:val="22"/>
          <w:szCs w:val="22"/>
        </w:rPr>
        <w:t xml:space="preserve"> spolu s R:T:Coxem ujasnili také jakousi unikátnost pravidel teorie pravděpodobnosti.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významný úspěch </w:t>
      </w:r>
      <w:proofErr w:type="spellStart"/>
      <w:r>
        <w:rPr>
          <w:color w:val="auto"/>
          <w:sz w:val="22"/>
          <w:szCs w:val="22"/>
        </w:rPr>
        <w:t>Jaynesova</w:t>
      </w:r>
      <w:proofErr w:type="spellEnd"/>
      <w:r>
        <w:rPr>
          <w:color w:val="auto"/>
          <w:sz w:val="22"/>
          <w:szCs w:val="22"/>
        </w:rPr>
        <w:t xml:space="preserve"> pojetí pravděpodobnosti lze považovat vyřešení </w:t>
      </w:r>
      <w:proofErr w:type="spellStart"/>
      <w:r>
        <w:rPr>
          <w:color w:val="auto"/>
          <w:sz w:val="22"/>
          <w:szCs w:val="22"/>
        </w:rPr>
        <w:t>Bertrandova</w:t>
      </w:r>
      <w:proofErr w:type="spellEnd"/>
      <w:r>
        <w:rPr>
          <w:color w:val="auto"/>
          <w:sz w:val="22"/>
          <w:szCs w:val="22"/>
        </w:rPr>
        <w:t xml:space="preserve"> paradoxu. Podle této teorie docházíme k závěru, že v příkladu 9a je správné řešení b), což potvrzuje empirické výsledky.</w:t>
      </w:r>
    </w:p>
    <w:p w:rsidR="002E35BA" w:rsidRDefault="002E35BA" w:rsidP="002E35BA">
      <w:pPr>
        <w:pStyle w:val="Nadpis2"/>
        <w:rPr>
          <w:rFonts w:ascii="Times New Roman" w:hAnsi="Times New Roman" w:cs="Times New Roman"/>
          <w:color w:val="auto"/>
        </w:rPr>
      </w:pPr>
      <w:bookmarkStart w:id="10" w:name="_Toc484284631"/>
      <w:bookmarkStart w:id="11" w:name="_Toc477770615"/>
      <w:r>
        <w:rPr>
          <w:rFonts w:ascii="Times New Roman" w:hAnsi="Times New Roman" w:cs="Times New Roman"/>
          <w:color w:val="auto"/>
        </w:rPr>
        <w:t xml:space="preserve">5. </w:t>
      </w:r>
      <w:proofErr w:type="spellStart"/>
      <w:r>
        <w:rPr>
          <w:rFonts w:ascii="Times New Roman" w:hAnsi="Times New Roman" w:cs="Times New Roman"/>
          <w:color w:val="auto"/>
        </w:rPr>
        <w:t>Subjektivní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interpretace</w:t>
      </w:r>
      <w:bookmarkEnd w:id="10"/>
      <w:bookmarkEnd w:id="11"/>
      <w:proofErr w:type="spellEnd"/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Subjektivní pojetí zdůrazňuje, že pravděpodobnost je pouze ochota jednotlivce věřit, že nějaký jev nastane nebo ne. Míra této víry se nejčastěji realizuje </w:t>
      </w:r>
      <w:proofErr w:type="spellStart"/>
      <w:r>
        <w:rPr>
          <w:color w:val="auto"/>
          <w:sz w:val="22"/>
          <w:szCs w:val="22"/>
        </w:rPr>
        <w:t>prostřednickvím</w:t>
      </w:r>
      <w:proofErr w:type="spellEnd"/>
      <w:r>
        <w:rPr>
          <w:color w:val="auto"/>
          <w:sz w:val="22"/>
          <w:szCs w:val="22"/>
        </w:rPr>
        <w:t xml:space="preserve"> nějakých sázek. Mezi zastánce subjektivní interpretace pravděpodobnosti se řadí například William </w:t>
      </w:r>
      <w:proofErr w:type="spellStart"/>
      <w:r>
        <w:rPr>
          <w:color w:val="auto"/>
          <w:sz w:val="22"/>
          <w:szCs w:val="22"/>
        </w:rPr>
        <w:t>Fishburn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Donkin</w:t>
      </w:r>
      <w:proofErr w:type="spellEnd"/>
      <w:r>
        <w:rPr>
          <w:color w:val="auto"/>
          <w:sz w:val="22"/>
          <w:szCs w:val="22"/>
        </w:rPr>
        <w:t xml:space="preserve"> (1914-1969), Frank </w:t>
      </w:r>
      <w:proofErr w:type="spellStart"/>
      <w:r>
        <w:rPr>
          <w:color w:val="auto"/>
          <w:sz w:val="22"/>
          <w:szCs w:val="22"/>
        </w:rPr>
        <w:t>Plumpton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Ramsey</w:t>
      </w:r>
      <w:proofErr w:type="spellEnd"/>
      <w:r>
        <w:rPr>
          <w:color w:val="auto"/>
          <w:sz w:val="22"/>
          <w:szCs w:val="22"/>
        </w:rPr>
        <w:t xml:space="preserve"> (1903-1930), pro něhož je pravděpodobnost pouhou logikou částečného přesvědčení či důvěry (</w:t>
      </w:r>
      <w:proofErr w:type="spellStart"/>
      <w:r>
        <w:rPr>
          <w:color w:val="auto"/>
          <w:sz w:val="22"/>
          <w:szCs w:val="22"/>
        </w:rPr>
        <w:t>Truth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Probability, 1931), a Bruno de </w:t>
      </w:r>
      <w:proofErr w:type="spellStart"/>
      <w:r>
        <w:rPr>
          <w:color w:val="auto"/>
          <w:sz w:val="22"/>
          <w:szCs w:val="22"/>
        </w:rPr>
        <w:t>Finetti</w:t>
      </w:r>
      <w:proofErr w:type="spellEnd"/>
      <w:r>
        <w:rPr>
          <w:color w:val="auto"/>
          <w:sz w:val="22"/>
          <w:szCs w:val="22"/>
        </w:rPr>
        <w:t xml:space="preserve"> (1906-1985). </w:t>
      </w:r>
      <w:proofErr w:type="spellStart"/>
      <w:r>
        <w:rPr>
          <w:color w:val="auto"/>
          <w:sz w:val="22"/>
          <w:szCs w:val="22"/>
        </w:rPr>
        <w:t>Finetti</w:t>
      </w:r>
      <w:proofErr w:type="spellEnd"/>
      <w:r>
        <w:rPr>
          <w:color w:val="auto"/>
          <w:sz w:val="22"/>
          <w:szCs w:val="22"/>
        </w:rPr>
        <w:t xml:space="preserve"> vychází z pozitivistické kritiky empirického vnímání světa Ernsta Macha</w:t>
      </w:r>
      <w:r>
        <w:rPr>
          <w:rStyle w:val="Znakapoznpodarou"/>
          <w:color w:val="auto"/>
          <w:sz w:val="22"/>
          <w:szCs w:val="22"/>
        </w:rPr>
        <w:footnoteReference w:id="8"/>
      </w:r>
      <w:r>
        <w:rPr>
          <w:color w:val="auto"/>
          <w:sz w:val="22"/>
          <w:szCs w:val="22"/>
        </w:rPr>
        <w:t xml:space="preserve"> a snaží se popřít základní racionalistická dogmata. </w:t>
      </w:r>
      <w:proofErr w:type="spellStart"/>
      <w:r>
        <w:rPr>
          <w:color w:val="auto"/>
          <w:sz w:val="22"/>
          <w:szCs w:val="22"/>
        </w:rPr>
        <w:t>Finetti</w:t>
      </w:r>
      <w:proofErr w:type="spellEnd"/>
      <w:r>
        <w:rPr>
          <w:color w:val="auto"/>
          <w:sz w:val="22"/>
          <w:szCs w:val="22"/>
        </w:rPr>
        <w:t xml:space="preserve"> tvrdil, že nemá smysl ptát se, jaká je pravděpodobnost nějakého jevu sama o sobě, že pravděpodobnost je vždy subjektivní a závisí vždy na osobě, které ji udává. K jeho provokativním výrokům patří, že „pravděpodobnost neexistuje“.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Finetti</w:t>
      </w:r>
      <w:proofErr w:type="spellEnd"/>
      <w:r>
        <w:rPr>
          <w:color w:val="auto"/>
          <w:sz w:val="22"/>
          <w:szCs w:val="22"/>
        </w:rPr>
        <w:t xml:space="preserve"> rozvinul pro pravděpodobnost jakýsi princip koherentní sázky, při níž dochází k penalizaci nesprávné předpovědi (podobně se hodnotí například také úspěšnost či neúspěšnost předpovědi počasí).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zajímavé, že z tohoto zavedení plynou i všechny základní axiomy pravděpodobnosti kromě spočetné </w:t>
      </w:r>
      <w:proofErr w:type="spellStart"/>
      <w:r>
        <w:rPr>
          <w:color w:val="auto"/>
          <w:sz w:val="22"/>
          <w:szCs w:val="22"/>
        </w:rPr>
        <w:t>aditivity</w:t>
      </w:r>
      <w:proofErr w:type="spellEnd"/>
      <w:r>
        <w:rPr>
          <w:color w:val="auto"/>
          <w:sz w:val="22"/>
          <w:szCs w:val="22"/>
        </w:rPr>
        <w:t>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Jakousi subjektivní interpretaci zastával dlouho před </w:t>
      </w:r>
      <w:proofErr w:type="spellStart"/>
      <w:r>
        <w:rPr>
          <w:color w:val="auto"/>
          <w:sz w:val="22"/>
          <w:szCs w:val="22"/>
        </w:rPr>
        <w:t>Ramseyem</w:t>
      </w:r>
      <w:proofErr w:type="spellEnd"/>
      <w:r>
        <w:rPr>
          <w:color w:val="auto"/>
          <w:sz w:val="22"/>
          <w:szCs w:val="22"/>
        </w:rPr>
        <w:t xml:space="preserve"> či </w:t>
      </w:r>
      <w:proofErr w:type="spellStart"/>
      <w:r>
        <w:rPr>
          <w:color w:val="auto"/>
          <w:sz w:val="22"/>
          <w:szCs w:val="22"/>
        </w:rPr>
        <w:t>Finettim</w:t>
      </w:r>
      <w:proofErr w:type="spellEnd"/>
      <w:r>
        <w:rPr>
          <w:color w:val="auto"/>
          <w:sz w:val="22"/>
          <w:szCs w:val="22"/>
        </w:rPr>
        <w:t xml:space="preserve"> také katolický kněz Václav </w:t>
      </w:r>
      <w:proofErr w:type="spellStart"/>
      <w:r>
        <w:rPr>
          <w:color w:val="auto"/>
          <w:sz w:val="22"/>
          <w:szCs w:val="22"/>
        </w:rPr>
        <w:t>Šimerka</w:t>
      </w:r>
      <w:proofErr w:type="spellEnd"/>
      <w:r>
        <w:rPr>
          <w:color w:val="auto"/>
          <w:sz w:val="22"/>
          <w:szCs w:val="22"/>
        </w:rPr>
        <w:t xml:space="preserve"> (1819-1887) ve spisku Síla přesvědčení (roku 1882).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</w:p>
    <w:p w:rsidR="002E35BA" w:rsidRDefault="002E35BA" w:rsidP="002E35BA">
      <w:pPr>
        <w:pStyle w:val="Nadpis2"/>
        <w:rPr>
          <w:rFonts w:ascii="Times New Roman" w:hAnsi="Times New Roman" w:cs="Times New Roman"/>
          <w:color w:val="auto"/>
        </w:rPr>
      </w:pPr>
      <w:bookmarkStart w:id="12" w:name="_Toc484284634"/>
      <w:bookmarkStart w:id="13" w:name="_Toc477770618"/>
      <w:r>
        <w:rPr>
          <w:rFonts w:ascii="Times New Roman" w:hAnsi="Times New Roman" w:cs="Times New Roman"/>
          <w:color w:val="auto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</w:rPr>
        <w:t>Více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interpretací</w:t>
      </w:r>
      <w:bookmarkEnd w:id="12"/>
      <w:bookmarkEnd w:id="13"/>
      <w:proofErr w:type="spellEnd"/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Otázka rozvoje poznatků o pravděpodobnosti není ani zdaleka uzavřená. 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Někteří filosofové připouštějí několikerou interpretaci pravděpodobnosti. Například </w:t>
      </w:r>
      <w:proofErr w:type="spellStart"/>
      <w:r>
        <w:rPr>
          <w:color w:val="auto"/>
          <w:sz w:val="22"/>
          <w:szCs w:val="22"/>
        </w:rPr>
        <w:t>Carnap</w:t>
      </w:r>
      <w:proofErr w:type="spellEnd"/>
      <w:r>
        <w:rPr>
          <w:color w:val="auto"/>
          <w:sz w:val="22"/>
          <w:szCs w:val="22"/>
        </w:rPr>
        <w:t xml:space="preserve"> přiznává smysl logické a vedle toho i četnostní interpretaci. Nebo je často přijímána </w:t>
      </w:r>
      <w:proofErr w:type="spellStart"/>
      <w:r>
        <w:rPr>
          <w:color w:val="auto"/>
          <w:sz w:val="22"/>
          <w:szCs w:val="22"/>
        </w:rPr>
        <w:t>propenzitní</w:t>
      </w:r>
      <w:proofErr w:type="spellEnd"/>
      <w:r>
        <w:rPr>
          <w:color w:val="auto"/>
          <w:sz w:val="22"/>
          <w:szCs w:val="22"/>
        </w:rPr>
        <w:t xml:space="preserve"> interpretace pro vědecké účely a vedle toho subjektivní </w:t>
      </w:r>
      <w:proofErr w:type="spellStart"/>
      <w:r>
        <w:rPr>
          <w:color w:val="auto"/>
          <w:sz w:val="22"/>
          <w:szCs w:val="22"/>
        </w:rPr>
        <w:t>bayesovské</w:t>
      </w:r>
      <w:proofErr w:type="spellEnd"/>
      <w:r>
        <w:rPr>
          <w:color w:val="auto"/>
          <w:sz w:val="22"/>
          <w:szCs w:val="22"/>
        </w:rPr>
        <w:t xml:space="preserve"> pojetí pro zachycení nejistoty při nějaké předběžné znalosti. Jak naznačují již řecká slova </w:t>
      </w:r>
      <w:proofErr w:type="spellStart"/>
      <w:r>
        <w:rPr>
          <w:color w:val="auto"/>
          <w:sz w:val="22"/>
          <w:szCs w:val="22"/>
        </w:rPr>
        <w:t>εικοτως</w:t>
      </w:r>
      <w:proofErr w:type="spellEnd"/>
      <w:r>
        <w:rPr>
          <w:color w:val="auto"/>
          <w:sz w:val="22"/>
          <w:szCs w:val="22"/>
        </w:rPr>
        <w:t xml:space="preserve"> = pravděpodobný, vhodný, používaný spíše v soudnictví (odvozený od slova </w:t>
      </w:r>
      <w:proofErr w:type="spellStart"/>
      <w:r>
        <w:rPr>
          <w:color w:val="auto"/>
          <w:sz w:val="22"/>
          <w:szCs w:val="22"/>
        </w:rPr>
        <w:t>εικειν</w:t>
      </w:r>
      <w:proofErr w:type="spellEnd"/>
      <w:r>
        <w:rPr>
          <w:color w:val="auto"/>
          <w:sz w:val="22"/>
          <w:szCs w:val="22"/>
        </w:rPr>
        <w:t xml:space="preserve"> = </w:t>
      </w:r>
      <w:proofErr w:type="spellStart"/>
      <w:r>
        <w:rPr>
          <w:color w:val="auto"/>
          <w:sz w:val="22"/>
          <w:szCs w:val="22"/>
        </w:rPr>
        <w:t>zdáti</w:t>
      </w:r>
      <w:proofErr w:type="spellEnd"/>
      <w:r>
        <w:rPr>
          <w:color w:val="auto"/>
          <w:sz w:val="22"/>
          <w:szCs w:val="22"/>
        </w:rPr>
        <w:t xml:space="preserve"> se, </w:t>
      </w:r>
      <w:proofErr w:type="spellStart"/>
      <w:r>
        <w:rPr>
          <w:color w:val="auto"/>
          <w:sz w:val="22"/>
          <w:szCs w:val="22"/>
        </w:rPr>
        <w:t>podobati</w:t>
      </w:r>
      <w:proofErr w:type="spellEnd"/>
      <w:r>
        <w:rPr>
          <w:color w:val="auto"/>
          <w:sz w:val="22"/>
          <w:szCs w:val="22"/>
        </w:rPr>
        <w:t xml:space="preserve">) a </w:t>
      </w:r>
      <w:proofErr w:type="spellStart"/>
      <w:r>
        <w:rPr>
          <w:color w:val="auto"/>
          <w:sz w:val="22"/>
          <w:szCs w:val="22"/>
        </w:rPr>
        <w:t>πιστικος</w:t>
      </w:r>
      <w:proofErr w:type="spellEnd"/>
      <w:r>
        <w:rPr>
          <w:color w:val="auto"/>
          <w:sz w:val="22"/>
          <w:szCs w:val="22"/>
        </w:rPr>
        <w:t xml:space="preserve"> = důvěryhodný, pravý, zaručený, slovo pravděpodobnost může popisovat různé skutečnosti a lze ho používat v mnoha kontextech.</w:t>
      </w:r>
    </w:p>
    <w:p w:rsidR="002E35BA" w:rsidRDefault="002E35BA" w:rsidP="002E35BA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Gregory </w:t>
      </w:r>
      <w:proofErr w:type="spellStart"/>
      <w:r>
        <w:rPr>
          <w:color w:val="auto"/>
          <w:sz w:val="22"/>
          <w:szCs w:val="22"/>
        </w:rPr>
        <w:t>Bateson</w:t>
      </w:r>
      <w:proofErr w:type="spellEnd"/>
      <w:r>
        <w:rPr>
          <w:rStyle w:val="Znakapoznpodarou"/>
          <w:color w:val="auto"/>
          <w:sz w:val="22"/>
          <w:szCs w:val="22"/>
        </w:rPr>
        <w:footnoteReference w:id="9"/>
      </w:r>
      <w:r>
        <w:rPr>
          <w:color w:val="auto"/>
          <w:sz w:val="22"/>
          <w:szCs w:val="22"/>
        </w:rPr>
        <w:t xml:space="preserve"> říká: “Dva popisy jsou lepší než jeden.“ </w:t>
      </w:r>
    </w:p>
    <w:p w:rsidR="002E35BA" w:rsidRDefault="002E35BA" w:rsidP="002E35BA">
      <w:pPr>
        <w:spacing w:after="0"/>
        <w:ind w:firstLine="56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České slovo „pravděpodobnost“ naznačuje, že jde o podobnost pravdě. Co je to však pravda? To je velice těžká a mnohdy nejednoznačná otázka. Je pravda jedna, nebo každý má svoji pravdu? Když nevíme, co je pravda, jak potom zavést pravděpodobnost?</w:t>
      </w:r>
    </w:p>
    <w:p w:rsidR="002E35BA" w:rsidRDefault="002E35BA" w:rsidP="002E35BA">
      <w:pPr>
        <w:spacing w:after="0"/>
        <w:ind w:firstLine="56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Problémy související s objektivní realitou, skutečností a pravdou přinesly v široké a naléhavé míře především otázky vyvěrající z bouřlivého rozvoje fyziky 20. století.</w:t>
      </w:r>
    </w:p>
    <w:p w:rsidR="00054417" w:rsidRDefault="00054417"/>
    <w:sectPr w:rsidR="00054417" w:rsidSect="0005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BA" w:rsidRDefault="002E35BA" w:rsidP="002E35BA">
      <w:pPr>
        <w:spacing w:after="0" w:line="240" w:lineRule="auto"/>
      </w:pPr>
      <w:r>
        <w:separator/>
      </w:r>
    </w:p>
  </w:endnote>
  <w:endnote w:type="continuationSeparator" w:id="0">
    <w:p w:rsidR="002E35BA" w:rsidRDefault="002E35BA" w:rsidP="002E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BA" w:rsidRDefault="002E35BA" w:rsidP="002E35BA">
      <w:pPr>
        <w:spacing w:after="0" w:line="240" w:lineRule="auto"/>
      </w:pPr>
      <w:r>
        <w:separator/>
      </w:r>
    </w:p>
  </w:footnote>
  <w:footnote w:type="continuationSeparator" w:id="0">
    <w:p w:rsidR="002E35BA" w:rsidRDefault="002E35BA" w:rsidP="002E35BA">
      <w:pPr>
        <w:spacing w:after="0" w:line="240" w:lineRule="auto"/>
      </w:pPr>
      <w:r>
        <w:continuationSeparator/>
      </w:r>
    </w:p>
  </w:footnote>
  <w:footnote w:id="1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Jacob Bernoulli (1655-1705)</w:t>
      </w:r>
      <w:r>
        <w:rPr>
          <w:sz w:val="22"/>
          <w:szCs w:val="22"/>
        </w:rPr>
        <w:t xml:space="preserve"> </w:t>
      </w:r>
      <w:r>
        <w:t xml:space="preserve">– </w:t>
      </w:r>
      <w:proofErr w:type="spellStart"/>
      <w:r>
        <w:t>švýcarský</w:t>
      </w:r>
      <w:proofErr w:type="spellEnd"/>
      <w:r>
        <w:t xml:space="preserve"> </w:t>
      </w:r>
      <w:proofErr w:type="spellStart"/>
      <w:r>
        <w:t>matematik</w:t>
      </w:r>
      <w:proofErr w:type="spellEnd"/>
      <w:r>
        <w:t xml:space="preserve">. </w:t>
      </w:r>
    </w:p>
  </w:footnote>
  <w:footnote w:id="2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Pierre-Simon Laplace (1749-1827) – </w:t>
      </w:r>
      <w:proofErr w:type="spellStart"/>
      <w:r>
        <w:t>francouzský</w:t>
      </w:r>
      <w:proofErr w:type="spellEnd"/>
      <w:r>
        <w:t xml:space="preserve"> </w:t>
      </w:r>
      <w:proofErr w:type="spellStart"/>
      <w:r>
        <w:t>matematik</w:t>
      </w:r>
      <w:proofErr w:type="spellEnd"/>
      <w:r>
        <w:t xml:space="preserve"> a </w:t>
      </w:r>
      <w:proofErr w:type="spellStart"/>
      <w:r>
        <w:t>fyzik</w:t>
      </w:r>
      <w:proofErr w:type="spellEnd"/>
      <w:r>
        <w:t>.</w:t>
      </w:r>
      <w:r>
        <w:rPr>
          <w:sz w:val="22"/>
          <w:szCs w:val="22"/>
        </w:rPr>
        <w:t xml:space="preserve"> </w:t>
      </w:r>
    </w:p>
  </w:footnote>
  <w:footnote w:id="3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Vopěnka</w:t>
      </w:r>
      <w:proofErr w:type="spellEnd"/>
      <w:r>
        <w:t xml:space="preserve"> (</w:t>
      </w:r>
      <w:r>
        <w:rPr>
          <w:rFonts w:ascii="Times New Roman" w:hAnsi="Times New Roman" w:cs="Times New Roman"/>
          <w:lang w:val="cs-CZ"/>
        </w:rPr>
        <w:t>1935-2015</w:t>
      </w:r>
      <w:r>
        <w:t xml:space="preserve">) –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matematik</w:t>
      </w:r>
      <w:proofErr w:type="spellEnd"/>
      <w:r>
        <w:t>.</w:t>
      </w:r>
    </w:p>
  </w:footnote>
  <w:footnote w:id="4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Baruch Spinoza (</w:t>
      </w:r>
      <w:r>
        <w:rPr>
          <w:lang w:val="cs-CZ"/>
        </w:rPr>
        <w:t xml:space="preserve">1632-1677) </w:t>
      </w:r>
      <w:r>
        <w:t xml:space="preserve">– </w:t>
      </w:r>
      <w:proofErr w:type="spellStart"/>
      <w:r>
        <w:t>holandský</w:t>
      </w:r>
      <w:proofErr w:type="spellEnd"/>
      <w:r>
        <w:t xml:space="preserve"> </w:t>
      </w:r>
      <w:proofErr w:type="spellStart"/>
      <w:r>
        <w:t>filosof</w:t>
      </w:r>
      <w:proofErr w:type="spellEnd"/>
      <w:r>
        <w:t>.</w:t>
      </w:r>
    </w:p>
  </w:footnote>
  <w:footnote w:id="5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Jean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Rond </w:t>
      </w:r>
      <w:proofErr w:type="spellStart"/>
      <w:r>
        <w:rPr>
          <w:lang w:val="cs-CZ"/>
        </w:rPr>
        <w:t>d’Alembert</w:t>
      </w:r>
      <w:proofErr w:type="spellEnd"/>
      <w:r>
        <w:rPr>
          <w:lang w:val="cs-CZ"/>
        </w:rPr>
        <w:t xml:space="preserve"> (1717-1783) – francouzský matematik.</w:t>
      </w:r>
    </w:p>
  </w:footnote>
  <w:footnote w:id="6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Bernard </w:t>
      </w:r>
      <w:proofErr w:type="spellStart"/>
      <w:r>
        <w:rPr>
          <w:lang w:val="cs-CZ"/>
        </w:rPr>
        <w:t>Bolzano</w:t>
      </w:r>
      <w:proofErr w:type="spellEnd"/>
      <w:r>
        <w:rPr>
          <w:lang w:val="cs-CZ"/>
        </w:rPr>
        <w:t xml:space="preserve"> (1781-1948) – italský kněz, filosof a matematik žijící v Praze. </w:t>
      </w:r>
    </w:p>
  </w:footnote>
  <w:footnote w:id="7">
    <w:p w:rsidR="002E35BA" w:rsidRDefault="002E35BA" w:rsidP="002E35BA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Gottfried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Wilhelm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Leibniz</w:t>
      </w:r>
      <w:proofErr w:type="spellEnd"/>
      <w:r>
        <w:rPr>
          <w:lang w:val="cs-CZ"/>
        </w:rPr>
        <w:t xml:space="preserve"> (1646-1716) – německý filosof a matematik.</w:t>
      </w:r>
    </w:p>
  </w:footnote>
  <w:footnote w:id="8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Ernst Mach (1838-1916), rakouský fyzik. </w:t>
      </w:r>
    </w:p>
  </w:footnote>
  <w:footnote w:id="9">
    <w:p w:rsidR="002E35BA" w:rsidRDefault="002E35BA" w:rsidP="002E35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Gregory </w:t>
      </w:r>
      <w:proofErr w:type="spellStart"/>
      <w:r>
        <w:rPr>
          <w:lang w:val="cs-CZ"/>
        </w:rPr>
        <w:t>Bateson</w:t>
      </w:r>
      <w:proofErr w:type="spellEnd"/>
      <w:r>
        <w:rPr>
          <w:lang w:val="cs-CZ"/>
        </w:rPr>
        <w:t xml:space="preserve"> (1904-1980) – britský, později americký biolog, antropolog, ekolog a filosof.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F7110"/>
    <w:multiLevelType w:val="hybridMultilevel"/>
    <w:tmpl w:val="6C80C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5BA"/>
    <w:rsid w:val="00054417"/>
    <w:rsid w:val="002E35BA"/>
    <w:rsid w:val="0062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5BA"/>
    <w:rPr>
      <w:rFonts w:eastAsiaTheme="minorEastAsia"/>
      <w:lang w:val="en-US"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3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E3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5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5BA"/>
    <w:rPr>
      <w:rFonts w:eastAsiaTheme="minorEastAsia"/>
      <w:sz w:val="20"/>
      <w:szCs w:val="20"/>
      <w:lang w:val="en-US" w:eastAsia="zh-CN"/>
    </w:rPr>
  </w:style>
  <w:style w:type="paragraph" w:customStyle="1" w:styleId="Default">
    <w:name w:val="Default"/>
    <w:rsid w:val="002E35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E35B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5B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1795</Words>
  <Characters>10595</Characters>
  <Application>Microsoft Office Word</Application>
  <DocSecurity>0</DocSecurity>
  <Lines>88</Lines>
  <Paragraphs>24</Paragraphs>
  <ScaleCrop>false</ScaleCrop>
  <Company>Matematika TF ČZU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Matematika</cp:lastModifiedBy>
  <cp:revision>2</cp:revision>
  <dcterms:created xsi:type="dcterms:W3CDTF">2019-09-28T15:00:00Z</dcterms:created>
  <dcterms:modified xsi:type="dcterms:W3CDTF">2019-09-28T15:03:00Z</dcterms:modified>
</cp:coreProperties>
</file>