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2"/>
        <w:gridCol w:w="2343"/>
        <w:gridCol w:w="567"/>
        <w:gridCol w:w="1768"/>
        <w:gridCol w:w="1351"/>
        <w:gridCol w:w="992"/>
      </w:tblGrid>
      <w:tr w:rsidR="004E29EE" w:rsidRPr="003D1360" w:rsidTr="00A046BC">
        <w:trPr>
          <w:trHeight w:val="397"/>
        </w:trPr>
        <w:tc>
          <w:tcPr>
            <w:tcW w:w="9993" w:type="dxa"/>
            <w:gridSpan w:val="6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B-III – Charakteristika studijního předmětu</w:t>
            </w:r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tcBorders>
              <w:top w:val="double" w:sz="4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Název studijního předmětu</w:t>
            </w:r>
          </w:p>
        </w:tc>
        <w:tc>
          <w:tcPr>
            <w:tcW w:w="7021" w:type="dxa"/>
            <w:gridSpan w:val="5"/>
            <w:tcBorders>
              <w:top w:val="double" w:sz="4" w:space="0" w:color="auto"/>
            </w:tcBorders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Praktické právo v řízení organizací I. </w:t>
            </w:r>
          </w:p>
        </w:tc>
      </w:tr>
      <w:tr w:rsidR="004E29EE" w:rsidRPr="003D1360" w:rsidTr="00A046BC">
        <w:trPr>
          <w:trHeight w:val="20"/>
        </w:trPr>
        <w:tc>
          <w:tcPr>
            <w:tcW w:w="2972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4678" w:type="dxa"/>
            <w:gridSpan w:val="3"/>
          </w:tcPr>
          <w:p w:rsidR="004E29EE" w:rsidRPr="003D1360" w:rsidRDefault="004E29EE" w:rsidP="00A046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Povinný, PPZ</w:t>
            </w:r>
          </w:p>
        </w:tc>
        <w:tc>
          <w:tcPr>
            <w:tcW w:w="1351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992" w:type="dxa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1/ZS</w:t>
            </w:r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2343" w:type="dxa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0/2</w:t>
            </w:r>
          </w:p>
        </w:tc>
        <w:tc>
          <w:tcPr>
            <w:tcW w:w="567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1768" w:type="dxa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51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hd w:val="clear" w:color="auto" w:fill="FDE9D9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reditů</w:t>
            </w:r>
          </w:p>
        </w:tc>
        <w:tc>
          <w:tcPr>
            <w:tcW w:w="992" w:type="dxa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4E29EE" w:rsidRPr="003D1360" w:rsidRDefault="004E29EE" w:rsidP="004E29EE">
      <w:pPr>
        <w:spacing w:after="0"/>
        <w:ind w:left="708"/>
        <w:rPr>
          <w:rFonts w:ascii="Times New Roman" w:hAnsi="Times New Roman" w:cs="Times New Roman"/>
          <w:b/>
          <w:sz w:val="22"/>
          <w:szCs w:val="22"/>
          <w:shd w:val="clear" w:color="auto" w:fill="D9D9D9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2"/>
        <w:gridCol w:w="642"/>
        <w:gridCol w:w="1702"/>
        <w:gridCol w:w="1418"/>
        <w:gridCol w:w="2126"/>
        <w:gridCol w:w="1136"/>
      </w:tblGrid>
      <w:tr w:rsidR="004E29EE" w:rsidRPr="003D1360" w:rsidTr="00A046BC">
        <w:trPr>
          <w:trHeight w:val="454"/>
        </w:trPr>
        <w:tc>
          <w:tcPr>
            <w:tcW w:w="2972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7024" w:type="dxa"/>
            <w:gridSpan w:val="5"/>
            <w:shd w:val="clear" w:color="auto" w:fill="auto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Ne</w:t>
            </w:r>
          </w:p>
        </w:tc>
      </w:tr>
      <w:tr w:rsidR="004E29EE" w:rsidRPr="003D1360" w:rsidTr="00A046BC">
        <w:tc>
          <w:tcPr>
            <w:tcW w:w="2972" w:type="dxa"/>
            <w:shd w:val="clear" w:color="auto" w:fill="D9D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Prerekvizity, </w:t>
            </w:r>
            <w:proofErr w:type="spellStart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korekvizity</w:t>
            </w:r>
            <w:proofErr w:type="spellEnd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, ekvivalence</w:t>
            </w:r>
          </w:p>
        </w:tc>
        <w:tc>
          <w:tcPr>
            <w:tcW w:w="7024" w:type="dxa"/>
            <w:gridSpan w:val="5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E29EE" w:rsidRPr="003D1360" w:rsidTr="00A046BC">
        <w:trPr>
          <w:trHeight w:val="624"/>
        </w:trPr>
        <w:tc>
          <w:tcPr>
            <w:tcW w:w="2972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2344" w:type="dxa"/>
            <w:gridSpan w:val="2"/>
            <w:tcBorders>
              <w:bottom w:val="single" w:sz="4" w:space="0" w:color="auto"/>
            </w:tcBorders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Klasifikovaný zápočet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cvičení</w:t>
            </w:r>
          </w:p>
        </w:tc>
      </w:tr>
      <w:tr w:rsidR="004E29EE" w:rsidRPr="003D1360" w:rsidTr="00A046BC">
        <w:tc>
          <w:tcPr>
            <w:tcW w:w="2972" w:type="dxa"/>
            <w:shd w:val="clear" w:color="auto" w:fill="D9D9D9"/>
            <w:vAlign w:val="center"/>
          </w:tcPr>
          <w:p w:rsidR="004E29EE" w:rsidRPr="003D1360" w:rsidRDefault="004E29EE" w:rsidP="00A046BC">
            <w:pPr>
              <w:shd w:val="clear" w:color="auto" w:fill="D9D9D9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způsobu ověření studijních výsledků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  <w:vAlign w:val="center"/>
          </w:tcPr>
          <w:p w:rsidR="004E29EE" w:rsidRPr="003D1360" w:rsidRDefault="004E29EE" w:rsidP="00A046BC">
            <w:pPr>
              <w:spacing w:after="80"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Kurz je zakončen písemným klasifikovaným zápočtem (otázky dle probraných témat formou doplňování odpovědí v písemném testu).</w:t>
            </w:r>
          </w:p>
        </w:tc>
      </w:tr>
      <w:tr w:rsidR="004E29EE" w:rsidRPr="003D1360" w:rsidTr="00A046BC">
        <w:trPr>
          <w:trHeight w:val="510"/>
        </w:trPr>
        <w:tc>
          <w:tcPr>
            <w:tcW w:w="2972" w:type="dxa"/>
            <w:tcBorders>
              <w:top w:val="nil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7024" w:type="dxa"/>
            <w:gridSpan w:val="5"/>
            <w:tcBorders>
              <w:top w:val="nil"/>
            </w:tcBorders>
            <w:shd w:val="clear" w:color="auto" w:fill="FFFFFF"/>
          </w:tcPr>
          <w:p w:rsidR="004E29EE" w:rsidRPr="003D1360" w:rsidRDefault="004E29EE" w:rsidP="00A046BC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Studenti prezenční formy studia mají povinnou účast </w:t>
            </w: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80%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4E29EE" w:rsidRPr="003D1360" w:rsidRDefault="004E29EE" w:rsidP="00A046BC">
            <w:pPr>
              <w:spacing w:after="80" w:line="240" w:lineRule="auto"/>
              <w:rPr>
                <w:rFonts w:ascii="Times New Roman" w:eastAsia="Calibri" w:hAnsi="Times New Roman" w:cs="Times New Roman"/>
                <w:b/>
                <w:sz w:val="22"/>
                <w:szCs w:val="22"/>
                <w:shd w:val="clear" w:color="auto" w:fill="F2F2F2"/>
              </w:rPr>
            </w:pPr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Garant předmětu (ev. vyučující zodpovědný za předmět)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Cs w:val="22"/>
              </w:rPr>
              <w:t xml:space="preserve">Mgr. PhDr. Lada Furmaníková, </w:t>
            </w:r>
            <w:proofErr w:type="gramStart"/>
            <w:r w:rsidRPr="003D1360">
              <w:rPr>
                <w:rFonts w:ascii="Times New Roman" w:hAnsi="Times New Roman" w:cs="Times New Roman"/>
                <w:szCs w:val="22"/>
              </w:rPr>
              <w:t>Ph.D</w:t>
            </w:r>
            <w:proofErr w:type="gramEnd"/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</w:tcBorders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20%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s.</w:t>
            </w:r>
          </w:p>
        </w:tc>
      </w:tr>
      <w:tr w:rsidR="004E29EE" w:rsidRPr="003D1360" w:rsidTr="00A046BC">
        <w:trPr>
          <w:trHeight w:val="271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Vyučující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Mgr. Michael Koliha – </w:t>
            </w: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80%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s.</w:t>
            </w:r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7024" w:type="dxa"/>
            <w:gridSpan w:val="5"/>
            <w:tcBorders>
              <w:bottom w:val="nil"/>
            </w:tcBorders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9EE" w:rsidRPr="003D1360" w:rsidTr="00A046BC">
        <w:trPr>
          <w:trHeight w:val="567"/>
        </w:trPr>
        <w:tc>
          <w:tcPr>
            <w:tcW w:w="9996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4E29EE" w:rsidRPr="003D1360" w:rsidRDefault="004E29EE" w:rsidP="00A046BC">
            <w:pPr>
              <w:spacing w:after="0"/>
              <w:ind w:left="7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Kurz nabízí úvod do právní problematiky týkající se sociální práce a sociálních služeb a umožní orientaci v systému práva a způsobu právního myšlení. Student získá základní přehled ve vybraných tématech spojených s realizací sociální práce v institucích sociální práce, případně na pomezí sociální a zdravotní péče (lidská práva a jejich naplňování, svéprávnost a opatrovnictví, odpovědnost za škodu a problematika náležitého dohledu, autonomie pacienta a dopady na poskytování zdravotních služeb, nedobrovolná hospitalizace). V průběhu kurzu studenti přicházejí s vlastními zkušenostmi a sporným situacemi, které jsou v průběhu výuky využívány jako příklady.</w:t>
            </w:r>
          </w:p>
          <w:p w:rsidR="004E29EE" w:rsidRPr="003D1360" w:rsidRDefault="004E29EE" w:rsidP="00A046BC">
            <w:pPr>
              <w:spacing w:after="0"/>
              <w:ind w:left="7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:rsidR="004E29EE" w:rsidRPr="003D1360" w:rsidRDefault="004E29EE" w:rsidP="00A046BC">
            <w:pPr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Témata výuky: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Základní systematické členění práva, základní pojmy.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Základní lidskoprávní dokumenty a jejich využití při řízení kvality služeb.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Osobnost člověka v právním slova smyslu, ochrana osobnosti.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Ochrana soukromí a ochrana osobních údajů.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Svéprávnost, podpůrná opatření při narušení schopnosti zletilého právně jednat.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Opatrovnictví.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Odpovědnost za škodu na zdraví nebo majetku.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Problematika náležitého dohledu. 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Právní ukotvení autonomie pacienta, mlčenlivost a informovaný souhlas.  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Právní aspekty nedobrovolné hospitalizace.</w:t>
            </w:r>
          </w:p>
        </w:tc>
      </w:tr>
      <w:tr w:rsidR="004E29EE" w:rsidRPr="003D1360" w:rsidTr="00A046BC">
        <w:trPr>
          <w:trHeight w:val="454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Studijní literatura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E29EE" w:rsidRPr="003D1360" w:rsidTr="00A046BC">
        <w:trPr>
          <w:trHeight w:val="170"/>
        </w:trPr>
        <w:tc>
          <w:tcPr>
            <w:tcW w:w="9996" w:type="dxa"/>
            <w:gridSpan w:val="6"/>
            <w:tcBorders>
              <w:top w:val="nil"/>
              <w:bottom w:val="single" w:sz="4" w:space="0" w:color="auto"/>
            </w:tcBorders>
          </w:tcPr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Povinná literatura: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KREJČÍ, O. Lidská práva. Praha: Professional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Publishing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 2011.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SPIRIT, M. a kol. Základy práva. Praha: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Oeconomica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., 2004.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ŠÍMA, A. SUK, M. Základy práva pro střední a vyšší odborné školy. Praha: C. H. Beck, 2004. 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VARVAŘOVSKÝ, P. Základy práva: o právu, státě a moci. Praha: ASPI, 2009.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LIGA LIDSKÝCH PRÁV. Nedobrovolná hospitalizace psychiatrických pacientů v ČR. Liga lidských práv: 2015. Dostupné na: http://llp.cz/publikace/nedobrovolna-hospitalizace-psychiatrickych-pacientu-v-cr/.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Aktuální znění platných právních předpisů:</w:t>
            </w:r>
          </w:p>
          <w:p w:rsidR="004E29EE" w:rsidRPr="003D1360" w:rsidRDefault="004E29EE" w:rsidP="004E29EE">
            <w:pPr>
              <w:pStyle w:val="Bezmezer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Občanský zákoník, </w:t>
            </w:r>
          </w:p>
          <w:p w:rsidR="004E29EE" w:rsidRPr="003D1360" w:rsidRDefault="004E29EE" w:rsidP="004E29EE">
            <w:pPr>
              <w:pStyle w:val="Bezmezer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Zákon o zvláštních řízeních soudních, </w:t>
            </w:r>
          </w:p>
          <w:p w:rsidR="004E29EE" w:rsidRPr="003D1360" w:rsidRDefault="004E29EE" w:rsidP="004E29EE">
            <w:pPr>
              <w:pStyle w:val="Bezmezer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Zákon o zdravotních službách a podmínkách jejich poskytování,</w:t>
            </w:r>
          </w:p>
          <w:p w:rsidR="004E29EE" w:rsidRPr="003D1360" w:rsidRDefault="004E29EE" w:rsidP="004E29EE">
            <w:pPr>
              <w:pStyle w:val="Bezmezer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Zákon o ochraně osobních údajů,</w:t>
            </w:r>
          </w:p>
          <w:p w:rsidR="004E29EE" w:rsidRPr="003D1360" w:rsidRDefault="004E29EE" w:rsidP="004E29EE">
            <w:pPr>
              <w:pStyle w:val="Bezmezer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Listina základních práv a svobod, Úmluva o právech dítěte, Úmluva proti mučení a jinému krutému, nelidskému či ponižujícímu zacházení nebo trestání, Úmluva o právech osob se zdravotním postižením, Úmluva na ochranu lidských práv a důstojnosti lidské bytosti v souvislosti s aplikací biologie a medicíny: Úmluva o lidských právech a biomedicíně.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Doporučujeme např. edici ÚZ nebo webové stránky www.zakonyprolidi.cz.</w:t>
            </w:r>
          </w:p>
          <w:p w:rsidR="004E29EE" w:rsidRPr="003D1360" w:rsidRDefault="004E29EE" w:rsidP="00A046BC">
            <w:pPr>
              <w:pStyle w:val="Bezmezer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Lidskoprávní dokumenty jsou k dispozici na: http://www.helcom.cz/cs/rubriky/lidskopravni-dokumenty/</w:t>
            </w:r>
          </w:p>
        </w:tc>
      </w:tr>
      <w:tr w:rsidR="004E29EE" w:rsidRPr="003D1360" w:rsidTr="00A046BC">
        <w:trPr>
          <w:trHeight w:val="397"/>
        </w:trPr>
        <w:tc>
          <w:tcPr>
            <w:tcW w:w="99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Informace ke kombinované nebo distanční formě</w:t>
            </w:r>
          </w:p>
        </w:tc>
      </w:tr>
      <w:tr w:rsidR="004E29EE" w:rsidRPr="003D1360" w:rsidTr="00A046BC">
        <w:trPr>
          <w:trHeight w:val="567"/>
        </w:trPr>
        <w:tc>
          <w:tcPr>
            <w:tcW w:w="3614" w:type="dxa"/>
            <w:gridSpan w:val="2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5246" w:type="dxa"/>
            <w:gridSpan w:val="3"/>
            <w:tcBorders>
              <w:top w:val="single" w:sz="2" w:space="0" w:color="auto"/>
            </w:tcBorders>
          </w:tcPr>
          <w:p w:rsidR="004E29EE" w:rsidRPr="003D1360" w:rsidRDefault="004E29EE" w:rsidP="00A046BC">
            <w:pPr>
              <w:pStyle w:val="Textpoznpodarou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hodi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 </w:t>
            </w:r>
          </w:p>
        </w:tc>
      </w:tr>
      <w:tr w:rsidR="004E29EE" w:rsidRPr="003D1360" w:rsidTr="00A046BC">
        <w:trPr>
          <w:trHeight w:val="340"/>
        </w:trPr>
        <w:tc>
          <w:tcPr>
            <w:tcW w:w="9996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Informace o způsobu kontaktu s vyučujícím</w:t>
            </w:r>
          </w:p>
        </w:tc>
      </w:tr>
      <w:tr w:rsidR="004E29EE" w:rsidRPr="003D1360" w:rsidTr="00A046BC">
        <w:trPr>
          <w:trHeight w:val="487"/>
        </w:trPr>
        <w:tc>
          <w:tcPr>
            <w:tcW w:w="9996" w:type="dxa"/>
            <w:gridSpan w:val="6"/>
            <w:shd w:val="clear" w:color="auto" w:fill="FFFFFF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Studenti mají možnost konzultovat s vyučujícím ve dny výuky předmětu. </w:t>
            </w:r>
          </w:p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Dále mají možnost využít konzultací: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osobních (termíny jsou určeny na základě dohody studenta a vyučujícího),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emailových (kontakt je zveřejněn v 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Moodlu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a také ve všech prezentacích k výuce),</w:t>
            </w:r>
          </w:p>
          <w:p w:rsidR="004E29EE" w:rsidRPr="003D1360" w:rsidRDefault="004E29EE" w:rsidP="004E29E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skypových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(termín je určen na základě dohody studenta a vyučujícího).</w:t>
            </w:r>
          </w:p>
          <w:p w:rsidR="004E29EE" w:rsidRPr="003D1360" w:rsidRDefault="004E29EE" w:rsidP="00A046BC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29EE" w:rsidRPr="003D1360" w:rsidTr="00A046BC">
        <w:trPr>
          <w:trHeight w:val="340"/>
        </w:trPr>
        <w:tc>
          <w:tcPr>
            <w:tcW w:w="9996" w:type="dxa"/>
            <w:gridSpan w:val="6"/>
            <w:shd w:val="clear" w:color="auto" w:fill="FDE9D9"/>
            <w:vAlign w:val="center"/>
          </w:tcPr>
          <w:p w:rsidR="004E29EE" w:rsidRPr="003D1360" w:rsidRDefault="004E29EE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4E29EE" w:rsidRPr="003D1360" w:rsidTr="00A046BC">
        <w:trPr>
          <w:trHeight w:val="907"/>
        </w:trPr>
        <w:tc>
          <w:tcPr>
            <w:tcW w:w="9996" w:type="dxa"/>
            <w:gridSpan w:val="6"/>
          </w:tcPr>
          <w:p w:rsidR="004E29EE" w:rsidRPr="003D1360" w:rsidRDefault="004E29EE" w:rsidP="00A046BC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" w:history="1">
              <w:r w:rsidRPr="003D1360">
                <w:rPr>
                  <w:rStyle w:val="Hypertextovodkaz"/>
                  <w:rFonts w:ascii="Times New Roman" w:hAnsi="Times New Roman" w:cs="Times New Roman"/>
                  <w:sz w:val="22"/>
                  <w:szCs w:val="22"/>
                </w:rPr>
                <w:t>http://moodle.fhs.cuni.cz/course/index.php?categoryid=14</w:t>
              </w:r>
            </w:hyperlink>
          </w:p>
        </w:tc>
      </w:tr>
    </w:tbl>
    <w:p w:rsidR="004E29EE" w:rsidRPr="003D1360" w:rsidRDefault="004E29EE" w:rsidP="004E29EE">
      <w:pPr>
        <w:rPr>
          <w:rFonts w:ascii="Times New Roman" w:hAnsi="Times New Roman" w:cs="Times New Roman"/>
          <w:sz w:val="22"/>
          <w:szCs w:val="22"/>
        </w:rPr>
      </w:pPr>
    </w:p>
    <w:p w:rsidR="00645E04" w:rsidRDefault="00645E04" w:rsidP="00B75CA5">
      <w:pPr>
        <w:spacing w:after="0" w:line="240" w:lineRule="auto"/>
      </w:pPr>
      <w:bookmarkStart w:id="0" w:name="_GoBack"/>
      <w:bookmarkEnd w:id="0"/>
    </w:p>
    <w:sectPr w:rsidR="00645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38BE"/>
    <w:multiLevelType w:val="hybridMultilevel"/>
    <w:tmpl w:val="13643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43407"/>
    <w:multiLevelType w:val="hybridMultilevel"/>
    <w:tmpl w:val="67802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C0628"/>
    <w:multiLevelType w:val="hybridMultilevel"/>
    <w:tmpl w:val="9A16B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EE"/>
    <w:rsid w:val="004E29EE"/>
    <w:rsid w:val="00645E04"/>
    <w:rsid w:val="00B7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11E74-7BF5-4871-BC4E-E5294430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E29EE"/>
    <w:pPr>
      <w:spacing w:after="200" w:line="276" w:lineRule="auto"/>
      <w:jc w:val="both"/>
    </w:pPr>
    <w:rPr>
      <w:rFonts w:eastAsiaTheme="minorEastAsi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29EE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E29EE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E29EE"/>
    <w:rPr>
      <w:rFonts w:eastAsiaTheme="minorEastAsia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E29EE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4E29EE"/>
    <w:pPr>
      <w:spacing w:after="0" w:line="240" w:lineRule="auto"/>
      <w:jc w:val="both"/>
    </w:pPr>
    <w:rPr>
      <w:rFonts w:eastAsiaTheme="minorEastAsi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odle.fhs.cuni.cz/course/index.php?categoryid=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katedra.rs</dc:creator>
  <cp:keywords/>
  <dc:description/>
  <cp:lastModifiedBy>katedra.rs</cp:lastModifiedBy>
  <cp:revision>1</cp:revision>
  <dcterms:created xsi:type="dcterms:W3CDTF">2019-09-20T05:41:00Z</dcterms:created>
  <dcterms:modified xsi:type="dcterms:W3CDTF">2019-09-20T05:42:00Z</dcterms:modified>
</cp:coreProperties>
</file>