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DE" w:rsidRPr="007028BE" w:rsidRDefault="007028BE">
      <w:pPr>
        <w:rPr>
          <w:lang w:val="cs-CZ"/>
        </w:rPr>
      </w:pPr>
      <w:r>
        <w:rPr>
          <w:lang w:val="cs-CZ"/>
        </w:rPr>
        <w:t>Soubor</w:t>
      </w:r>
      <w:bookmarkStart w:id="0" w:name="_GoBack"/>
      <w:bookmarkEnd w:id="0"/>
    </w:p>
    <w:sectPr w:rsidR="000666DE" w:rsidRPr="0070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BE"/>
    <w:rsid w:val="000666DE"/>
    <w:rsid w:val="0070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1D73"/>
  <w15:chartTrackingRefBased/>
  <w15:docId w15:val="{AFAFDB97-D6F3-4DD5-92FA-41699087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1F6D0917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Grofová Šárka</dc:creator>
  <cp:keywords/>
  <dc:description/>
  <cp:lastModifiedBy>Grofová Šárka</cp:lastModifiedBy>
  <cp:revision>1</cp:revision>
  <dcterms:created xsi:type="dcterms:W3CDTF">2019-08-20T08:59:00Z</dcterms:created>
  <dcterms:modified xsi:type="dcterms:W3CDTF">2019-08-20T09:00:00Z</dcterms:modified>
</cp:coreProperties>
</file>