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zev"/>
        <w:rPr>
          <w:lang w:val="en-GB"/>
        </w:rPr>
      </w:pPr>
      <w:r>
        <w:rPr>
          <w:lang w:val="en-GB"/>
        </w:rPr>
        <w:t>Policy Preference Map</w:t>
      </w:r>
    </w:p>
    <w:p>
      <w:pPr>
        <w:pStyle w:val="Normal"/>
        <w:jc w:val="both"/>
        <w:rPr/>
      </w:pPr>
      <w:r>
        <w:rPr>
          <w:b/>
          <w:sz w:val="28"/>
          <w:lang w:val="en-GB"/>
        </w:rPr>
        <w:t xml:space="preserve">Fill the preference map below for all groups (your expectations of the preferences of the others) and send it to us via email </w:t>
      </w:r>
      <w:r>
        <w:rPr>
          <w:b/>
          <w:sz w:val="28"/>
          <w:lang w:val="en-GB"/>
        </w:rPr>
        <w:t xml:space="preserve">before our meeting on March </w:t>
      </w:r>
      <w:r>
        <w:rPr>
          <w:b/>
          <w:sz w:val="28"/>
          <w:lang w:val="en-GB"/>
        </w:rPr>
        <w:t>25. We will not reveal the maps to the other groups till the end of the game.</w:t>
      </w:r>
    </w:p>
    <w:p>
      <w:pPr>
        <w:pStyle w:val="Normal"/>
        <w:rPr/>
      </w:pPr>
      <w:r>
        <w:rPr>
          <w:lang w:val="en-GB"/>
        </w:rPr>
        <w:t>Main potential outcomes of the negotiations that can be voted:</w:t>
      </w:r>
    </w:p>
    <w:p>
      <w:pPr>
        <w:pStyle w:val="Normal"/>
        <w:numPr>
          <w:ilvl w:val="2"/>
          <w:numId w:val="1"/>
        </w:numPr>
        <w:spacing w:lineRule="auto" w:line="288" w:before="0" w:after="0"/>
        <w:rPr/>
      </w:pPr>
      <w:r>
        <w:rPr/>
        <w:t>The EU Member States reach agreement on conditionality of EU funding  (related on acceptation of quotas).</w:t>
      </w:r>
    </w:p>
    <w:p>
      <w:pPr>
        <w:pStyle w:val="Normal"/>
        <w:numPr>
          <w:ilvl w:val="2"/>
          <w:numId w:val="1"/>
        </w:numPr>
        <w:spacing w:lineRule="auto" w:line="288" w:before="0" w:after="0"/>
        <w:rPr/>
      </w:pPr>
      <w:r>
        <w:rPr/>
        <w:t xml:space="preserve">The EU </w:t>
      </w:r>
      <w:r>
        <w:rPr/>
        <w:t>Member States agree on the budget proposed by the European Commission (or with minor alterations), but without any conditionality principle. At the same time, the agreement on the EU Agenda of Migration is reached with enhanced solidarity among Member States with quotas.</w:t>
      </w:r>
    </w:p>
    <w:p>
      <w:pPr>
        <w:pStyle w:val="Normal"/>
        <w:numPr>
          <w:ilvl w:val="2"/>
          <w:numId w:val="1"/>
        </w:numPr>
        <w:spacing w:lineRule="auto" w:line="288" w:before="0" w:after="0"/>
        <w:rPr/>
      </w:pPr>
      <w:r>
        <w:rPr/>
        <w:t xml:space="preserve">The EU </w:t>
      </w:r>
      <w:r>
        <w:rPr/>
        <w:t>Member States agree on the budget proposed by the European Commission (minor alterations possible), but without any conditionality principle. At the same time, the agreement on the EU Agenda of Migration is reached with enhanced solidarity among Member States. Quotas are abandoned, but financial penalties are imposed. At the same time, penalties resulting from infringement procedures are increased.</w:t>
      </w:r>
    </w:p>
    <w:p>
      <w:pPr>
        <w:pStyle w:val="Normal"/>
        <w:numPr>
          <w:ilvl w:val="2"/>
          <w:numId w:val="1"/>
        </w:numPr>
        <w:spacing w:lineRule="auto" w:line="288" w:before="0" w:after="0"/>
        <w:rPr/>
      </w:pPr>
      <w:r>
        <w:rPr/>
        <w:t>No consensus is reached, and no budget is passed, the EU enters the year 2021 with the old Multiannual Financial Framework.</w:t>
      </w:r>
    </w:p>
    <w:p>
      <w:pPr>
        <w:pStyle w:val="Normal"/>
        <w:spacing w:lineRule="auto" w:line="288" w:before="0" w:after="0"/>
        <w:rPr/>
      </w:pPr>
      <w:r>
        <w:rPr/>
      </w:r>
    </w:p>
    <w:p>
      <w:pPr>
        <w:pStyle w:val="Normal"/>
        <w:spacing w:lineRule="auto" w:line="288" w:before="0" w:after="0"/>
        <w:rPr/>
      </w:pPr>
      <w:r>
        <w:rPr/>
        <w:t>We encourage you to</w:t>
      </w:r>
      <w:r>
        <w:rPr/>
        <w:t xml:space="preserve"> come up with another potential outcome as well!</w:t>
      </w:r>
    </w:p>
    <w:p>
      <w:pPr>
        <w:pStyle w:val="Normal"/>
        <w:numPr>
          <w:ilvl w:val="0"/>
          <w:numId w:val="0"/>
        </w:numPr>
        <w:spacing w:lineRule="auto" w:line="288" w:before="0" w:after="0"/>
        <w:ind w:left="1080" w:hanging="0"/>
        <w:rPr/>
      </w:pPr>
      <w:r>
        <w:rPr/>
      </w:r>
    </w:p>
    <w:tbl>
      <w:tblPr>
        <w:tblW w:w="9072"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noVBand="1" w:noHBand="0" w:lastColumn="0" w:firstColumn="1" w:lastRow="0" w:firstRow="1"/>
      </w:tblPr>
      <w:tblGrid>
        <w:gridCol w:w="2355"/>
        <w:gridCol w:w="1938"/>
        <w:gridCol w:w="1939"/>
        <w:gridCol w:w="1239"/>
        <w:gridCol w:w="1601"/>
      </w:tblGrid>
      <w:tr>
        <w:trPr/>
        <w:tc>
          <w:tcPr>
            <w:tcW w:w="2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before="0" w:after="0"/>
              <w:jc w:val="both"/>
              <w:rPr>
                <w:b/>
                <w:b/>
                <w:lang w:val="en-GB"/>
              </w:rPr>
            </w:pPr>
            <w:r>
              <w:rPr>
                <w:b/>
                <w:lang w:val="en-GB"/>
              </w:rPr>
              <w:t>Groups / Solutions</w:t>
            </w:r>
          </w:p>
        </w:tc>
        <w:tc>
          <w:tcPr>
            <w:tcW w:w="19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before="0" w:after="0"/>
              <w:jc w:val="both"/>
              <w:rPr>
                <w:b/>
                <w:b/>
                <w:lang w:val="en-GB"/>
              </w:rPr>
            </w:pPr>
            <w:r>
              <w:rPr>
                <w:b/>
                <w:lang w:val="en-GB"/>
              </w:rPr>
              <w:t>A</w:t>
            </w:r>
          </w:p>
        </w:tc>
        <w:tc>
          <w:tcPr>
            <w:tcW w:w="19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before="0" w:after="0"/>
              <w:jc w:val="both"/>
              <w:rPr>
                <w:b/>
                <w:b/>
                <w:lang w:val="en-GB"/>
              </w:rPr>
            </w:pPr>
            <w:r>
              <w:rPr>
                <w:b/>
                <w:lang w:val="en-GB"/>
              </w:rPr>
              <w:t>B</w:t>
            </w:r>
          </w:p>
        </w:tc>
        <w:tc>
          <w:tcPr>
            <w:tcW w:w="12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before="0" w:after="0"/>
              <w:jc w:val="both"/>
              <w:rPr>
                <w:b/>
                <w:b/>
                <w:lang w:val="en-GB"/>
              </w:rPr>
            </w:pPr>
            <w:r>
              <w:rPr>
                <w:b/>
                <w:lang w:val="en-GB"/>
              </w:rPr>
              <w:t>C</w:t>
            </w:r>
          </w:p>
        </w:tc>
        <w:tc>
          <w:tcPr>
            <w:tcW w:w="1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before="0" w:after="0"/>
              <w:jc w:val="both"/>
              <w:rPr>
                <w:b/>
                <w:b/>
                <w:lang w:val="en-GB"/>
              </w:rPr>
            </w:pPr>
            <w:r>
              <w:rPr>
                <w:b/>
                <w:lang w:val="en-GB"/>
              </w:rPr>
              <w:t>D</w:t>
            </w:r>
          </w:p>
        </w:tc>
      </w:tr>
      <w:tr>
        <w:trPr/>
        <w:tc>
          <w:tcPr>
            <w:tcW w:w="2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before="0" w:after="0"/>
              <w:jc w:val="both"/>
              <w:rPr/>
            </w:pPr>
            <w:r>
              <w:rPr>
                <w:lang w:val="en-GB"/>
              </w:rPr>
              <w:t>EC-E</w:t>
            </w:r>
            <w:bookmarkStart w:id="0" w:name="_GoBack"/>
            <w:bookmarkEnd w:id="0"/>
            <w:r>
              <w:rPr>
                <w:lang w:val="en-GB"/>
              </w:rPr>
              <w:t>P</w:t>
            </w:r>
          </w:p>
        </w:tc>
        <w:tc>
          <w:tcPr>
            <w:tcW w:w="19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before="0" w:after="0"/>
              <w:jc w:val="both"/>
              <w:rPr>
                <w:lang w:val="en-GB"/>
              </w:rPr>
            </w:pPr>
            <w:r>
              <w:rPr>
                <w:lang w:val="en-GB"/>
              </w:rPr>
            </w:r>
          </w:p>
        </w:tc>
        <w:tc>
          <w:tcPr>
            <w:tcW w:w="19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before="0" w:after="0"/>
              <w:jc w:val="both"/>
              <w:rPr>
                <w:lang w:val="en-GB"/>
              </w:rPr>
            </w:pPr>
            <w:r>
              <w:rPr>
                <w:lang w:val="en-GB"/>
              </w:rPr>
            </w:r>
          </w:p>
        </w:tc>
        <w:tc>
          <w:tcPr>
            <w:tcW w:w="12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before="0" w:after="0"/>
              <w:jc w:val="both"/>
              <w:rPr>
                <w:lang w:val="en-GB"/>
              </w:rPr>
            </w:pPr>
            <w:r>
              <w:rPr>
                <w:lang w:val="en-GB"/>
              </w:rPr>
            </w:r>
          </w:p>
        </w:tc>
        <w:tc>
          <w:tcPr>
            <w:tcW w:w="1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before="0" w:after="0"/>
              <w:jc w:val="both"/>
              <w:rPr>
                <w:lang w:val="en-GB"/>
              </w:rPr>
            </w:pPr>
            <w:r>
              <w:rPr>
                <w:lang w:val="en-GB"/>
              </w:rPr>
            </w:r>
          </w:p>
        </w:tc>
      </w:tr>
      <w:tr>
        <w:trPr/>
        <w:tc>
          <w:tcPr>
            <w:tcW w:w="2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before="0" w:after="0"/>
              <w:jc w:val="both"/>
              <w:rPr/>
            </w:pPr>
            <w:r>
              <w:rPr>
                <w:lang w:val="en-GB"/>
              </w:rPr>
              <w:t>Sweden/Finland</w:t>
            </w:r>
          </w:p>
        </w:tc>
        <w:tc>
          <w:tcPr>
            <w:tcW w:w="19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before="0" w:after="0"/>
              <w:jc w:val="both"/>
              <w:rPr>
                <w:lang w:val="en-GB"/>
              </w:rPr>
            </w:pPr>
            <w:r>
              <w:rPr>
                <w:lang w:val="en-GB"/>
              </w:rPr>
            </w:r>
          </w:p>
        </w:tc>
        <w:tc>
          <w:tcPr>
            <w:tcW w:w="19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before="0" w:after="0"/>
              <w:jc w:val="both"/>
              <w:rPr>
                <w:lang w:val="en-GB"/>
              </w:rPr>
            </w:pPr>
            <w:r>
              <w:rPr>
                <w:lang w:val="en-GB"/>
              </w:rPr>
            </w:r>
          </w:p>
        </w:tc>
        <w:tc>
          <w:tcPr>
            <w:tcW w:w="12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before="0" w:after="0"/>
              <w:jc w:val="both"/>
              <w:rPr>
                <w:lang w:val="en-GB"/>
              </w:rPr>
            </w:pPr>
            <w:r>
              <w:rPr>
                <w:lang w:val="en-GB"/>
              </w:rPr>
            </w:r>
          </w:p>
        </w:tc>
        <w:tc>
          <w:tcPr>
            <w:tcW w:w="1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before="0" w:after="0"/>
              <w:jc w:val="both"/>
              <w:rPr>
                <w:lang w:val="en-GB"/>
              </w:rPr>
            </w:pPr>
            <w:r>
              <w:rPr>
                <w:lang w:val="en-GB"/>
              </w:rPr>
            </w:r>
          </w:p>
        </w:tc>
      </w:tr>
      <w:tr>
        <w:trPr/>
        <w:tc>
          <w:tcPr>
            <w:tcW w:w="2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before="0" w:after="0"/>
              <w:jc w:val="both"/>
              <w:rPr/>
            </w:pPr>
            <w:r>
              <w:rPr/>
              <w:t>Poland/Hungary</w:t>
            </w:r>
          </w:p>
        </w:tc>
        <w:tc>
          <w:tcPr>
            <w:tcW w:w="19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before="0" w:after="0"/>
              <w:jc w:val="both"/>
              <w:rPr>
                <w:lang w:val="en-GB"/>
              </w:rPr>
            </w:pPr>
            <w:r>
              <w:rPr>
                <w:lang w:val="en-GB"/>
              </w:rPr>
            </w:r>
          </w:p>
        </w:tc>
        <w:tc>
          <w:tcPr>
            <w:tcW w:w="19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before="0" w:after="0"/>
              <w:jc w:val="both"/>
              <w:rPr>
                <w:lang w:val="en-GB"/>
              </w:rPr>
            </w:pPr>
            <w:r>
              <w:rPr>
                <w:lang w:val="en-GB"/>
              </w:rPr>
            </w:r>
          </w:p>
        </w:tc>
        <w:tc>
          <w:tcPr>
            <w:tcW w:w="12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before="0" w:after="0"/>
              <w:jc w:val="both"/>
              <w:rPr>
                <w:lang w:val="en-GB"/>
              </w:rPr>
            </w:pPr>
            <w:r>
              <w:rPr>
                <w:lang w:val="en-GB"/>
              </w:rPr>
            </w:r>
          </w:p>
        </w:tc>
        <w:tc>
          <w:tcPr>
            <w:tcW w:w="1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before="0" w:after="0"/>
              <w:jc w:val="both"/>
              <w:rPr>
                <w:lang w:val="en-GB"/>
              </w:rPr>
            </w:pPr>
            <w:r>
              <w:rPr>
                <w:lang w:val="en-GB"/>
              </w:rPr>
            </w:r>
          </w:p>
        </w:tc>
      </w:tr>
      <w:tr>
        <w:trPr/>
        <w:tc>
          <w:tcPr>
            <w:tcW w:w="2355"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before="0" w:after="0"/>
              <w:jc w:val="both"/>
              <w:rPr/>
            </w:pPr>
            <w:r>
              <w:rPr>
                <w:lang w:val="en-GB"/>
              </w:rPr>
              <w:t>France/Germany</w:t>
            </w:r>
          </w:p>
        </w:tc>
        <w:tc>
          <w:tcPr>
            <w:tcW w:w="1938"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before="0" w:after="0"/>
              <w:jc w:val="both"/>
              <w:rPr>
                <w:lang w:val="en-GB"/>
              </w:rPr>
            </w:pPr>
            <w:r>
              <w:rPr>
                <w:lang w:val="en-GB"/>
              </w:rPr>
            </w:r>
          </w:p>
        </w:tc>
        <w:tc>
          <w:tcPr>
            <w:tcW w:w="1939"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before="0" w:after="0"/>
              <w:jc w:val="both"/>
              <w:rPr>
                <w:lang w:val="en-GB"/>
              </w:rPr>
            </w:pPr>
            <w:r>
              <w:rPr>
                <w:lang w:val="en-GB"/>
              </w:rPr>
            </w:r>
          </w:p>
        </w:tc>
        <w:tc>
          <w:tcPr>
            <w:tcW w:w="1239"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before="0" w:after="0"/>
              <w:jc w:val="both"/>
              <w:rPr>
                <w:lang w:val="en-GB"/>
              </w:rPr>
            </w:pPr>
            <w:r>
              <w:rPr>
                <w:lang w:val="en-GB"/>
              </w:rPr>
            </w:r>
          </w:p>
        </w:tc>
        <w:tc>
          <w:tcPr>
            <w:tcW w:w="160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before="0" w:after="0"/>
              <w:jc w:val="both"/>
              <w:rPr>
                <w:lang w:val="en-GB"/>
              </w:rPr>
            </w:pPr>
            <w:r>
              <w:rPr>
                <w:lang w:val="en-GB"/>
              </w:rPr>
            </w:r>
          </w:p>
        </w:tc>
      </w:tr>
      <w:tr>
        <w:trPr/>
        <w:tc>
          <w:tcPr>
            <w:tcW w:w="2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before="0" w:after="0"/>
              <w:jc w:val="both"/>
              <w:rPr/>
            </w:pPr>
            <w:r>
              <w:rPr>
                <w:lang w:val="en-GB"/>
              </w:rPr>
              <w:t>Italy/Greece</w:t>
            </w:r>
          </w:p>
        </w:tc>
        <w:tc>
          <w:tcPr>
            <w:tcW w:w="19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before="0" w:after="0"/>
              <w:jc w:val="both"/>
              <w:rPr>
                <w:lang w:val="en-GB"/>
              </w:rPr>
            </w:pPr>
            <w:r>
              <w:rPr>
                <w:lang w:val="en-GB"/>
              </w:rPr>
            </w:r>
          </w:p>
        </w:tc>
        <w:tc>
          <w:tcPr>
            <w:tcW w:w="19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before="0" w:after="0"/>
              <w:jc w:val="both"/>
              <w:rPr>
                <w:lang w:val="en-GB"/>
              </w:rPr>
            </w:pPr>
            <w:r>
              <w:rPr>
                <w:lang w:val="en-GB"/>
              </w:rPr>
            </w:r>
          </w:p>
        </w:tc>
        <w:tc>
          <w:tcPr>
            <w:tcW w:w="12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before="0" w:after="0"/>
              <w:jc w:val="both"/>
              <w:rPr>
                <w:lang w:val="en-GB"/>
              </w:rPr>
            </w:pPr>
            <w:r>
              <w:rPr>
                <w:lang w:val="en-GB"/>
              </w:rPr>
            </w:r>
          </w:p>
        </w:tc>
        <w:tc>
          <w:tcPr>
            <w:tcW w:w="1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before="0" w:after="0"/>
              <w:jc w:val="both"/>
              <w:rPr>
                <w:lang w:val="en-GB"/>
              </w:rPr>
            </w:pPr>
            <w:r>
              <w:rPr>
                <w:lang w:val="en-GB"/>
              </w:rPr>
            </w:r>
          </w:p>
        </w:tc>
      </w:tr>
    </w:tbl>
    <w:p>
      <w:pPr>
        <w:pStyle w:val="Normal"/>
        <w:rPr>
          <w:lang w:val="en-GB"/>
        </w:rPr>
      </w:pPr>
      <w:r>
        <w:rPr>
          <w:lang w:val="en-GB"/>
        </w:rPr>
      </w:r>
    </w:p>
    <w:p>
      <w:pPr>
        <w:pStyle w:val="Normal"/>
        <w:spacing w:before="0" w:after="0"/>
        <w:jc w:val="center"/>
        <w:rPr>
          <w:b/>
          <w:b/>
          <w:lang w:val="en-GB"/>
        </w:rPr>
      </w:pPr>
      <w:r>
        <w:rPr>
          <w:b/>
          <w:lang w:val="en-GB"/>
        </w:rPr>
        <w:t>Scale of preferences</w:t>
      </w:r>
    </w:p>
    <w:p>
      <w:pPr>
        <w:pStyle w:val="Normal"/>
        <w:jc w:val="center"/>
        <w:rPr>
          <w:lang w:val="en-GB"/>
        </w:rPr>
      </w:pPr>
      <w:r>
        <w:rPr>
          <w:lang w:val="en-GB"/>
        </w:rPr>
        <w:t>Most preferred (best) – some preference – neutral – negative preferences – bad scenario (worst)</w:t>
      </w:r>
    </w:p>
    <w:p>
      <w:pPr>
        <w:pStyle w:val="Normal"/>
        <w:rPr>
          <w:lang w:val="en-GB"/>
        </w:rPr>
      </w:pPr>
      <w:r>
        <w:rPr>
          <w:lang w:val="en-GB"/>
        </w:rPr>
      </w:r>
    </w:p>
    <w:p>
      <w:pPr>
        <w:pStyle w:val="Normal"/>
        <w:spacing w:before="0" w:after="160"/>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75"/>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cs-CZ" w:eastAsia="cs-CZ"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 w:cs="" w:asciiTheme="minorHAnsi" w:cstheme="minorBidi" w:eastAsiaTheme="minorEastAsia" w:hAnsiTheme="minorHAnsi"/>
      <w:color w:val="00000A"/>
      <w:kern w:val="0"/>
      <w:sz w:val="22"/>
      <w:szCs w:val="22"/>
      <w:lang w:val="cs-CZ" w:eastAsia="cs-CZ" w:bidi="ar-SA"/>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uiPriority w:val="10"/>
    <w:qFormat/>
    <w:rsid w:val="007b23d6"/>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paragraph" w:styleId="Nadpis">
    <w:name w:val="Nadpis"/>
    <w:basedOn w:val="Normal"/>
    <w:next w:val="Tlotextu"/>
    <w:qFormat/>
    <w:pPr>
      <w:keepNext w:val="true"/>
      <w:spacing w:before="240" w:after="120"/>
    </w:pPr>
    <w:rPr>
      <w:rFonts w:ascii="Liberation Sans" w:hAnsi="Liberation Sans" w:eastAsia="Noto Sans CJK SC Regular" w:cs="Free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FreeSans"/>
    </w:rPr>
  </w:style>
  <w:style w:type="paragraph" w:styleId="Popisek">
    <w:name w:val="Caption"/>
    <w:basedOn w:val="Normal"/>
    <w:qFormat/>
    <w:pPr>
      <w:suppressLineNumbers/>
      <w:spacing w:before="120" w:after="120"/>
    </w:pPr>
    <w:rPr>
      <w:rFonts w:cs="FreeSans"/>
      <w:i/>
      <w:iCs/>
      <w:sz w:val="24"/>
      <w:szCs w:val="24"/>
    </w:rPr>
  </w:style>
  <w:style w:type="paragraph" w:styleId="Rejstk">
    <w:name w:val="Rejstřík"/>
    <w:basedOn w:val="Normal"/>
    <w:qFormat/>
    <w:pPr>
      <w:suppressLineNumbers/>
    </w:pPr>
    <w:rPr>
      <w:rFonts w:cs="FreeSans"/>
    </w:rPr>
  </w:style>
  <w:style w:type="paragraph" w:styleId="Nzev">
    <w:name w:val="Title"/>
    <w:basedOn w:val="Normal"/>
    <w:next w:val="Normal"/>
    <w:link w:val="TitleChar"/>
    <w:uiPriority w:val="10"/>
    <w:qFormat/>
    <w:rsid w:val="007b23d6"/>
    <w:pPr>
      <w:pBdr>
        <w:bottom w:val="single" w:sz="8" w:space="4" w:color="4472C4"/>
      </w:pBdr>
      <w:spacing w:lineRule="auto" w:line="240" w:before="0" w:after="300"/>
      <w:contextualSpacing/>
    </w:pPr>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paragraph" w:styleId="ListParagraph">
    <w:name w:val="List Paragraph"/>
    <w:basedOn w:val="Normal"/>
    <w:qFormat/>
    <w:rsid w:val="007b23d6"/>
    <w:pPr>
      <w:suppressAutoHyphens w:val="true"/>
      <w:spacing w:lineRule="auto" w:line="276" w:before="0" w:after="200"/>
      <w:ind w:left="720" w:hanging="0"/>
      <w:contextualSpacing/>
      <w:jc w:val="both"/>
    </w:pPr>
    <w:rPr>
      <w:rFonts w:ascii="Calibri" w:hAnsi="Calibri" w:eastAsia="Droid Sans Fallback" w:cs="Times New Roman"/>
      <w:lang w:val="en-GB"/>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Application>LibreOffice/6.1.5.2$Linux_X86_64 LibreOffice_project/10$Build-2</Application>
  <Pages>1</Pages>
  <Words>241</Words>
  <Characters>1281</Characters>
  <CharactersWithSpaces>1503</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2017-03-20T15:15:00Z</dcterms:created>
  <dc:creator>Michal Paulus</dc:creator>
  <dc:description/>
  <dc:language>cs-CZ</dc:language>
  <cp:lastModifiedBy>Jaromír Baxa</cp:lastModifiedBy>
  <cp:lastPrinted>2017-03-14T08:44:00Z</cp:lastPrinted>
  <dcterms:modified xsi:type="dcterms:W3CDTF">2019-03-22T09:57:34Z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