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54" w:rsidRPr="009F6254" w:rsidRDefault="009F6254" w:rsidP="009F6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de-DE"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de-DE"/>
        </w:rPr>
        <w:t>Pojem úzkosti:</w:t>
      </w:r>
      <w:r w:rsidRPr="009F6254"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de-DE"/>
        </w:rPr>
        <w:t xml:space="preserve"> </w:t>
      </w:r>
    </w:p>
    <w:p w:rsidR="009F6254" w:rsidRPr="009F6254" w:rsidRDefault="009F6254" w:rsidP="009F6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de-DE"/>
        </w:rPr>
      </w:pPr>
      <w:r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de-DE"/>
        </w:rPr>
        <w:t xml:space="preserve">Kierkegaard, </w:t>
      </w:r>
      <w:proofErr w:type="spellStart"/>
      <w:r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de-DE"/>
        </w:rPr>
        <w:t>Heidegger</w:t>
      </w:r>
      <w:proofErr w:type="spellEnd"/>
      <w:r>
        <w:rPr>
          <w:rFonts w:ascii="Palatino Linotype" w:eastAsia="Times New Roman" w:hAnsi="Palatino Linotype" w:cs="Times New Roman"/>
          <w:b/>
          <w:color w:val="000000"/>
          <w:sz w:val="32"/>
          <w:szCs w:val="32"/>
          <w:lang w:eastAsia="de-DE"/>
        </w:rPr>
        <w:t>, Sartre</w:t>
      </w:r>
    </w:p>
    <w:p w:rsidR="009F6254" w:rsidRPr="009F6254" w:rsidRDefault="00161A2F" w:rsidP="009F6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</w:pPr>
      <w:r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  <w:t xml:space="preserve">Doc. </w:t>
      </w:r>
      <w:r w:rsidR="009F6254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  <w:t>Václav Němec</w:t>
      </w:r>
      <w:r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  <w:t>, Ph.D.</w:t>
      </w:r>
    </w:p>
    <w:p w:rsidR="009F6254" w:rsidRPr="009F6254" w:rsidRDefault="009F6254" w:rsidP="009F6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</w:pPr>
      <w:r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  <w:t>LS 2019 pondělí</w:t>
      </w:r>
      <w:r w:rsidRPr="009F6254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  <w:t xml:space="preserve"> 17,30-19,00</w:t>
      </w:r>
    </w:p>
    <w:p w:rsidR="009F6254" w:rsidRPr="009F6254" w:rsidRDefault="009F6254" w:rsidP="009F6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</w:pPr>
      <w:r w:rsidRPr="009F6254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  <w:t xml:space="preserve">(FF, Nám. J. Palacha, </w:t>
      </w:r>
    </w:p>
    <w:p w:rsidR="009F6254" w:rsidRPr="009F6254" w:rsidRDefault="009F6254" w:rsidP="009F6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</w:pPr>
      <w:r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  <w:t>3. patro, místnost P308B</w:t>
      </w:r>
      <w:r w:rsidRPr="009F6254">
        <w:rPr>
          <w:rFonts w:ascii="Palatino Linotype" w:eastAsia="Times New Roman" w:hAnsi="Palatino Linotype" w:cs="Times New Roman"/>
          <w:bCs/>
          <w:color w:val="000000"/>
          <w:sz w:val="24"/>
          <w:szCs w:val="24"/>
          <w:lang w:eastAsia="de-DE"/>
        </w:rPr>
        <w:t>)</w:t>
      </w:r>
    </w:p>
    <w:p w:rsidR="009F6254" w:rsidRPr="009F6254" w:rsidRDefault="009F6254" w:rsidP="009F6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</w:pPr>
    </w:p>
    <w:p w:rsidR="00987CF5" w:rsidRDefault="00987CF5" w:rsidP="009F6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</w:pPr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Kurs je věnován srovnání pojetí úzko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sti v Kierkegaardově pojednání </w:t>
      </w:r>
      <w:r w:rsidRPr="00987CF5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de-DE"/>
        </w:rPr>
        <w:t>Pojem úzkosti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, v </w:t>
      </w:r>
      <w:proofErr w:type="spellStart"/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Heideggerových</w:t>
      </w:r>
      <w:proofErr w:type="spellEnd"/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dílech </w:t>
      </w:r>
      <w:r w:rsidRPr="00987CF5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de-DE"/>
        </w:rPr>
        <w:t>Bytí a čas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a </w:t>
      </w:r>
      <w:r w:rsidRPr="00987CF5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de-DE"/>
        </w:rPr>
        <w:t xml:space="preserve">Co je </w:t>
      </w:r>
      <w:proofErr w:type="gramStart"/>
      <w:r w:rsidRPr="00987CF5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de-DE"/>
        </w:rPr>
        <w:t>metafyzika?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a v </w:t>
      </w:r>
      <w:proofErr w:type="spellStart"/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Sartrových</w:t>
      </w:r>
      <w:proofErr w:type="spellEnd"/>
      <w:proofErr w:type="gramEnd"/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spisech </w:t>
      </w:r>
      <w:r w:rsidRPr="00987CF5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de-DE"/>
        </w:rPr>
        <w:t>Bytí a nicota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a </w:t>
      </w:r>
      <w:r w:rsidRPr="00987CF5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de-DE"/>
        </w:rPr>
        <w:t>Existencialismus je humanismus</w:t>
      </w:r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. Pozornost bude soustředěna zejména na rozdíl mezi Kierkegaardovým konceptem úzkosti jako závrati svobody ze sebe samé, která má být vposled překonána vírou, a </w:t>
      </w:r>
      <w:proofErr w:type="spellStart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Heideggerovým</w:t>
      </w:r>
      <w:proofErr w:type="spellEnd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pojetím úzkosti jako význačné </w:t>
      </w:r>
      <w:proofErr w:type="spellStart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naladěnosti</w:t>
      </w:r>
      <w:proofErr w:type="spellEnd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, která přivádí pobyt před jeho vlastní </w:t>
      </w:r>
      <w:proofErr w:type="spellStart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vrženost</w:t>
      </w:r>
      <w:proofErr w:type="spellEnd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a odemyká mu jeho strukturu starosti, resp. </w:t>
      </w:r>
      <w:proofErr w:type="spellStart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Sartrovým</w:t>
      </w:r>
      <w:proofErr w:type="spellEnd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spojením úzkosti s projektováním vlastních možností do budoucnosti a kladením nicoty, které je údělem svobodného „bytí pro sebe“. Přitom se zaměříme na významové posuny spočívající v aplikaci pojmu úzkosti na metafyzickou problematiku vztahu pobytu ke jsoucnu v celku u </w:t>
      </w:r>
      <w:proofErr w:type="spellStart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Heideggera</w:t>
      </w:r>
      <w:proofErr w:type="spellEnd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a na svobodné projektování „bytí pro sebe“ u Sartra, a v absenci víry jakožto postoje překonávajícího úzkost, která hrála klíčovou roli u Kierkegaarda, zatímco u </w:t>
      </w:r>
      <w:proofErr w:type="spellStart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Heideggera</w:t>
      </w:r>
      <w:proofErr w:type="spellEnd"/>
      <w:r w:rsidRPr="00987CF5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a Sartra je zcela pominuta. </w:t>
      </w:r>
    </w:p>
    <w:p w:rsidR="009F6254" w:rsidRPr="009F6254" w:rsidRDefault="00987CF5" w:rsidP="009F6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    </w:t>
      </w:r>
      <w:r w:rsidR="009F6254" w:rsidRPr="009F6254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Příslušné textové pasáže budou v průběhu kursu referovány a diskutová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ny. </w:t>
      </w:r>
      <w:r w:rsidR="009F6254" w:rsidRPr="009F625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Atest je možno získat za účast v diskusích a referování příslušných textových pasáží v rámci kursu 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(včetně zpracování referátu do písemné podoby) </w:t>
      </w:r>
      <w:r w:rsidR="009F6254" w:rsidRPr="009F6254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nebo za vypracování seminární práce.</w:t>
      </w:r>
    </w:p>
    <w:p w:rsidR="009F6254" w:rsidRPr="009F6254" w:rsidRDefault="009F6254" w:rsidP="009F6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</w:p>
    <w:p w:rsidR="009F6254" w:rsidRPr="009F6254" w:rsidRDefault="009F6254" w:rsidP="009F6254">
      <w:pPr>
        <w:spacing w:after="0" w:line="240" w:lineRule="auto"/>
        <w:ind w:left="360"/>
        <w:rPr>
          <w:rFonts w:ascii="Palatino Linotype" w:hAnsi="Palatino Linotype" w:cs="Times New Roman"/>
          <w:b/>
          <w:sz w:val="24"/>
          <w:szCs w:val="24"/>
        </w:rPr>
      </w:pPr>
      <w:r w:rsidRPr="009F6254">
        <w:rPr>
          <w:rFonts w:ascii="Palatino Linotype" w:hAnsi="Palatino Linotype" w:cs="Times New Roman"/>
          <w:b/>
          <w:sz w:val="24"/>
          <w:szCs w:val="24"/>
        </w:rPr>
        <w:t>Plán kursu</w:t>
      </w:r>
    </w:p>
    <w:p w:rsidR="009F6254" w:rsidRPr="009F6254" w:rsidRDefault="00987CF5" w:rsidP="009F6254">
      <w:pPr>
        <w:spacing w:after="0" w:line="240" w:lineRule="auto"/>
        <w:ind w:left="36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I. Kierkegaard</w:t>
      </w:r>
    </w:p>
    <w:p w:rsidR="009F6254" w:rsidRPr="009F6254" w:rsidRDefault="00987CF5" w:rsidP="009F6254">
      <w:pPr>
        <w:numPr>
          <w:ilvl w:val="0"/>
          <w:numId w:val="1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Úzkost a nevinnost: </w:t>
      </w:r>
      <w:r w:rsidR="00F63444">
        <w:rPr>
          <w:rFonts w:ascii="Palatino Linotype" w:hAnsi="Palatino Linotype" w:cs="Times New Roman"/>
          <w:sz w:val="24"/>
          <w:szCs w:val="24"/>
        </w:rPr>
        <w:t xml:space="preserve">úzkost a nic; </w:t>
      </w:r>
      <w:r>
        <w:rPr>
          <w:rFonts w:ascii="Palatino Linotype" w:hAnsi="Palatino Linotype" w:cs="Times New Roman"/>
          <w:sz w:val="24"/>
          <w:szCs w:val="24"/>
        </w:rPr>
        <w:t>různé modality úzkosti</w:t>
      </w:r>
      <w:r w:rsidR="009F6254" w:rsidRPr="009F6254">
        <w:rPr>
          <w:rFonts w:ascii="Palatino Linotype" w:hAnsi="Palatino Linotype" w:cs="Times New Roman"/>
          <w:sz w:val="24"/>
          <w:szCs w:val="24"/>
        </w:rPr>
        <w:t xml:space="preserve"> – </w:t>
      </w:r>
      <w:r>
        <w:rPr>
          <w:rFonts w:ascii="Palatino Linotype" w:hAnsi="Palatino Linotype" w:cs="Times New Roman"/>
          <w:i/>
          <w:sz w:val="24"/>
          <w:szCs w:val="24"/>
        </w:rPr>
        <w:t>Pojem úzkosti</w:t>
      </w:r>
      <w:r w:rsidR="00106C6D">
        <w:rPr>
          <w:rFonts w:ascii="Palatino Linotype" w:hAnsi="Palatino Linotype" w:cs="Times New Roman"/>
          <w:sz w:val="24"/>
          <w:szCs w:val="24"/>
        </w:rPr>
        <w:t>,</w:t>
      </w:r>
      <w:r w:rsidR="009F6254" w:rsidRPr="009F6254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106C6D">
        <w:rPr>
          <w:rFonts w:ascii="Palatino Linotype" w:hAnsi="Palatino Linotype" w:cs="Times New Roman"/>
          <w:sz w:val="24"/>
          <w:szCs w:val="24"/>
        </w:rPr>
        <w:t xml:space="preserve">kap. I </w:t>
      </w:r>
      <w:r>
        <w:rPr>
          <w:rFonts w:ascii="Palatino Linotype" w:hAnsi="Palatino Linotype" w:cs="Times New Roman"/>
          <w:sz w:val="24"/>
          <w:szCs w:val="24"/>
        </w:rPr>
        <w:t>§ 5</w:t>
      </w:r>
      <w:r w:rsidR="009F6254" w:rsidRPr="009F6254">
        <w:rPr>
          <w:rFonts w:ascii="Palatino Linotype" w:hAnsi="Palatino Linotype" w:cs="Times New Roman"/>
          <w:i/>
          <w:sz w:val="24"/>
          <w:szCs w:val="24"/>
        </w:rPr>
        <w:t xml:space="preserve"> </w:t>
      </w:r>
    </w:p>
    <w:p w:rsidR="009F6254" w:rsidRPr="009F6254" w:rsidRDefault="00987CF5" w:rsidP="009F6254">
      <w:pPr>
        <w:numPr>
          <w:ilvl w:val="0"/>
          <w:numId w:val="1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Úzkost </w:t>
      </w:r>
      <w:r w:rsidR="007D4EDD">
        <w:rPr>
          <w:rFonts w:ascii="Palatino Linotype" w:hAnsi="Palatino Linotype" w:cs="Times New Roman"/>
          <w:sz w:val="24"/>
          <w:szCs w:val="24"/>
        </w:rPr>
        <w:t>a provinilost</w:t>
      </w:r>
      <w:r w:rsidR="009F6254" w:rsidRPr="009F6254">
        <w:rPr>
          <w:rFonts w:ascii="Palatino Linotype" w:hAnsi="Palatino Linotype" w:cs="Times New Roman"/>
          <w:sz w:val="24"/>
          <w:szCs w:val="24"/>
        </w:rPr>
        <w:t xml:space="preserve"> – </w:t>
      </w:r>
      <w:r w:rsidRPr="00987CF5">
        <w:rPr>
          <w:rFonts w:ascii="Palatino Linotype" w:hAnsi="Palatino Linotype" w:cs="Times New Roman"/>
          <w:i/>
          <w:sz w:val="24"/>
          <w:szCs w:val="24"/>
        </w:rPr>
        <w:t>Pojem úzkosti</w:t>
      </w:r>
      <w:r w:rsidR="00106C6D">
        <w:rPr>
          <w:rFonts w:ascii="Palatino Linotype" w:hAnsi="Palatino Linotype" w:cs="Times New Roman"/>
          <w:sz w:val="24"/>
          <w:szCs w:val="24"/>
        </w:rPr>
        <w:t>, kap. I,</w:t>
      </w:r>
      <w:r w:rsidRPr="00987CF5">
        <w:rPr>
          <w:rFonts w:ascii="Palatino Linotype" w:hAnsi="Palatino Linotype" w:cs="Times New Roman"/>
          <w:i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§ 6</w:t>
      </w:r>
    </w:p>
    <w:p w:rsidR="009F6254" w:rsidRPr="009F6254" w:rsidRDefault="00987CF5" w:rsidP="009F6254">
      <w:pPr>
        <w:numPr>
          <w:ilvl w:val="0"/>
          <w:numId w:val="1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Úzkost a časovost</w:t>
      </w:r>
      <w:r w:rsidR="00F63444">
        <w:rPr>
          <w:rFonts w:ascii="Palatino Linotype" w:hAnsi="Palatino Linotype" w:cs="Times New Roman"/>
          <w:sz w:val="24"/>
          <w:szCs w:val="24"/>
        </w:rPr>
        <w:t>: pojem „okamžiku“</w:t>
      </w:r>
      <w:r w:rsidR="009F6254" w:rsidRPr="009F6254">
        <w:rPr>
          <w:rFonts w:ascii="Palatino Linotype" w:hAnsi="Palatino Linotype" w:cs="Times New Roman"/>
          <w:sz w:val="24"/>
          <w:szCs w:val="24"/>
        </w:rPr>
        <w:t xml:space="preserve"> – </w:t>
      </w:r>
      <w:r w:rsidRPr="00987CF5">
        <w:rPr>
          <w:rFonts w:ascii="Palatino Linotype" w:hAnsi="Palatino Linotype" w:cs="Times New Roman"/>
          <w:i/>
          <w:sz w:val="24"/>
          <w:szCs w:val="24"/>
        </w:rPr>
        <w:t>Pojem úzkosti</w:t>
      </w:r>
      <w:r w:rsidR="00F63444">
        <w:rPr>
          <w:rFonts w:ascii="Palatino Linotype" w:hAnsi="Palatino Linotype" w:cs="Times New Roman"/>
          <w:sz w:val="24"/>
          <w:szCs w:val="24"/>
        </w:rPr>
        <w:t>,</w:t>
      </w:r>
      <w:r w:rsidRPr="00987CF5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F63444">
        <w:rPr>
          <w:rFonts w:ascii="Palatino Linotype" w:hAnsi="Palatino Linotype" w:cs="Times New Roman"/>
          <w:sz w:val="24"/>
          <w:szCs w:val="24"/>
        </w:rPr>
        <w:t>kap. III, úvod</w:t>
      </w:r>
    </w:p>
    <w:p w:rsidR="00987CF5" w:rsidRPr="009F6254" w:rsidRDefault="00987CF5" w:rsidP="00987CF5">
      <w:pPr>
        <w:numPr>
          <w:ilvl w:val="0"/>
          <w:numId w:val="1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Úzkost a víra </w:t>
      </w:r>
      <w:r w:rsidR="009F6254" w:rsidRPr="009F6254">
        <w:rPr>
          <w:rFonts w:ascii="Palatino Linotype" w:hAnsi="Palatino Linotype" w:cs="Times New Roman"/>
          <w:sz w:val="24"/>
          <w:szCs w:val="24"/>
        </w:rPr>
        <w:t xml:space="preserve">– </w:t>
      </w:r>
      <w:r w:rsidRPr="00987CF5">
        <w:rPr>
          <w:rFonts w:ascii="Palatino Linotype" w:hAnsi="Palatino Linotype" w:cs="Times New Roman"/>
          <w:i/>
          <w:sz w:val="24"/>
          <w:szCs w:val="24"/>
        </w:rPr>
        <w:t>Pojem úzkosti</w:t>
      </w:r>
      <w:r w:rsidRPr="00987CF5">
        <w:rPr>
          <w:rFonts w:ascii="Palatino Linotype" w:hAnsi="Palatino Linotype" w:cs="Times New Roman"/>
          <w:sz w:val="24"/>
          <w:szCs w:val="24"/>
        </w:rPr>
        <w:t>,</w:t>
      </w:r>
      <w:r w:rsidR="00F63444">
        <w:rPr>
          <w:rFonts w:ascii="Palatino Linotype" w:hAnsi="Palatino Linotype" w:cs="Times New Roman"/>
          <w:sz w:val="24"/>
          <w:szCs w:val="24"/>
        </w:rPr>
        <w:t xml:space="preserve"> kap. V</w:t>
      </w:r>
      <w:r w:rsidR="007D4EDD">
        <w:rPr>
          <w:rFonts w:ascii="Palatino Linotype" w:hAnsi="Palatino Linotype" w:cs="Times New Roman"/>
          <w:sz w:val="24"/>
          <w:szCs w:val="24"/>
        </w:rPr>
        <w:t xml:space="preserve">; </w:t>
      </w:r>
      <w:r w:rsidR="007D4EDD">
        <w:rPr>
          <w:rFonts w:ascii="Palatino Linotype" w:hAnsi="Palatino Linotype" w:cs="Times New Roman"/>
          <w:i/>
          <w:sz w:val="24"/>
          <w:szCs w:val="24"/>
        </w:rPr>
        <w:t>Bázeň a chvění</w:t>
      </w:r>
      <w:r w:rsidR="007D4EDD" w:rsidRPr="007D4EDD">
        <w:rPr>
          <w:rFonts w:ascii="Palatino Linotype" w:hAnsi="Palatino Linotype" w:cs="Times New Roman"/>
          <w:i/>
          <w:sz w:val="24"/>
          <w:szCs w:val="24"/>
        </w:rPr>
        <w:t>,</w:t>
      </w:r>
      <w:r w:rsidR="007D4EDD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7D4EDD">
        <w:rPr>
          <w:rFonts w:ascii="Palatino Linotype" w:hAnsi="Palatino Linotype" w:cs="Times New Roman"/>
          <w:sz w:val="24"/>
          <w:szCs w:val="24"/>
        </w:rPr>
        <w:t xml:space="preserve">str. 53–58 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9F6254" w:rsidRPr="009F6254" w:rsidRDefault="00F63444" w:rsidP="009F6254">
      <w:pPr>
        <w:spacing w:after="0" w:line="240" w:lineRule="auto"/>
        <w:ind w:left="36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II.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Heidegger</w:t>
      </w:r>
      <w:proofErr w:type="spellEnd"/>
    </w:p>
    <w:p w:rsidR="009F6254" w:rsidRPr="009F6254" w:rsidRDefault="004D5883" w:rsidP="009F6254">
      <w:pPr>
        <w:numPr>
          <w:ilvl w:val="0"/>
          <w:numId w:val="2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Rozpoložení jako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existenciál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pobytu: rozpoložení a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vrženost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9F6254" w:rsidRPr="009F6254">
        <w:rPr>
          <w:rFonts w:ascii="Palatino Linotype" w:hAnsi="Palatino Linotype" w:cs="Times New Roman"/>
          <w:sz w:val="24"/>
          <w:szCs w:val="24"/>
        </w:rPr>
        <w:t xml:space="preserve">– </w:t>
      </w:r>
      <w:r>
        <w:rPr>
          <w:rFonts w:ascii="Palatino Linotype" w:hAnsi="Palatino Linotype" w:cs="Times New Roman"/>
          <w:i/>
          <w:sz w:val="24"/>
          <w:szCs w:val="24"/>
        </w:rPr>
        <w:t xml:space="preserve">Bytí a čas </w:t>
      </w:r>
      <w:r>
        <w:rPr>
          <w:rFonts w:ascii="Palatino Linotype" w:hAnsi="Palatino Linotype" w:cs="Times New Roman"/>
          <w:sz w:val="24"/>
          <w:szCs w:val="24"/>
        </w:rPr>
        <w:t>§ 29</w:t>
      </w:r>
    </w:p>
    <w:p w:rsidR="004D5883" w:rsidRPr="009F6254" w:rsidRDefault="004D5883" w:rsidP="004D5883">
      <w:pPr>
        <w:numPr>
          <w:ilvl w:val="0"/>
          <w:numId w:val="2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Úzkost jako význačná</w:t>
      </w:r>
      <w:r w:rsidR="009F6254" w:rsidRPr="009F6254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odemčenost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pobyt</w:t>
      </w:r>
      <w:r w:rsidR="006E34F2">
        <w:rPr>
          <w:rFonts w:ascii="Palatino Linotype" w:hAnsi="Palatino Linotype" w:cs="Times New Roman"/>
          <w:sz w:val="24"/>
          <w:szCs w:val="24"/>
        </w:rPr>
        <w:t>u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9F6254" w:rsidRPr="009F6254">
        <w:rPr>
          <w:rFonts w:ascii="Palatino Linotype" w:hAnsi="Palatino Linotype" w:cs="Times New Roman"/>
          <w:sz w:val="24"/>
          <w:szCs w:val="24"/>
        </w:rPr>
        <w:t xml:space="preserve">– </w:t>
      </w:r>
      <w:r>
        <w:rPr>
          <w:rFonts w:ascii="Palatino Linotype" w:hAnsi="Palatino Linotype" w:cs="Times New Roman"/>
          <w:i/>
          <w:sz w:val="24"/>
          <w:szCs w:val="24"/>
        </w:rPr>
        <w:t xml:space="preserve">Bytí a čas </w:t>
      </w:r>
      <w:r>
        <w:rPr>
          <w:rFonts w:ascii="Palatino Linotype" w:hAnsi="Palatino Linotype" w:cs="Times New Roman"/>
          <w:sz w:val="24"/>
          <w:szCs w:val="24"/>
        </w:rPr>
        <w:t>§ 40</w:t>
      </w:r>
    </w:p>
    <w:p w:rsidR="004D5883" w:rsidRPr="009F6254" w:rsidRDefault="006E34F2" w:rsidP="004D5883">
      <w:pPr>
        <w:numPr>
          <w:ilvl w:val="0"/>
          <w:numId w:val="2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Úzkost a bytí k smrti; úzkost a odhodlanost </w:t>
      </w:r>
      <w:r w:rsidR="004D5883" w:rsidRPr="009F6254">
        <w:rPr>
          <w:rFonts w:ascii="Palatino Linotype" w:hAnsi="Palatino Linotype" w:cs="Times New Roman"/>
          <w:sz w:val="24"/>
          <w:szCs w:val="24"/>
        </w:rPr>
        <w:t xml:space="preserve">– </w:t>
      </w:r>
      <w:r w:rsidR="004D5883">
        <w:rPr>
          <w:rFonts w:ascii="Palatino Linotype" w:hAnsi="Palatino Linotype" w:cs="Times New Roman"/>
          <w:i/>
          <w:sz w:val="24"/>
          <w:szCs w:val="24"/>
        </w:rPr>
        <w:t xml:space="preserve">Bytí a čas </w:t>
      </w:r>
      <w:r w:rsidR="004D5883">
        <w:rPr>
          <w:rFonts w:ascii="Palatino Linotype" w:hAnsi="Palatino Linotype" w:cs="Times New Roman"/>
          <w:sz w:val="24"/>
          <w:szCs w:val="24"/>
        </w:rPr>
        <w:t>§</w:t>
      </w:r>
      <w:r>
        <w:rPr>
          <w:rFonts w:ascii="Palatino Linotype" w:hAnsi="Palatino Linotype" w:cs="Times New Roman"/>
          <w:sz w:val="24"/>
          <w:szCs w:val="24"/>
        </w:rPr>
        <w:t xml:space="preserve"> 50; </w:t>
      </w:r>
      <w:r w:rsidRPr="006E34F2">
        <w:rPr>
          <w:rFonts w:ascii="Palatino Linotype" w:hAnsi="Palatino Linotype" w:cs="Times New Roman"/>
          <w:sz w:val="24"/>
          <w:szCs w:val="24"/>
        </w:rPr>
        <w:t xml:space="preserve">§ </w:t>
      </w:r>
      <w:r>
        <w:rPr>
          <w:rFonts w:ascii="Palatino Linotype" w:hAnsi="Palatino Linotype" w:cs="Times New Roman"/>
          <w:sz w:val="24"/>
          <w:szCs w:val="24"/>
        </w:rPr>
        <w:t>60</w:t>
      </w:r>
    </w:p>
    <w:p w:rsidR="009F6254" w:rsidRPr="009F6254" w:rsidRDefault="006E34F2" w:rsidP="009F6254">
      <w:pPr>
        <w:numPr>
          <w:ilvl w:val="0"/>
          <w:numId w:val="2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Odhalení jsoucna v celku skrze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naladěnost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: úzkost a Nic – </w:t>
      </w:r>
      <w:r w:rsidRPr="006E34F2">
        <w:rPr>
          <w:rFonts w:ascii="Palatino Linotype" w:hAnsi="Palatino Linotype" w:cs="Times New Roman"/>
          <w:i/>
          <w:sz w:val="24"/>
          <w:szCs w:val="24"/>
        </w:rPr>
        <w:t>Co je metafyzika?</w:t>
      </w:r>
      <w:r>
        <w:rPr>
          <w:rFonts w:ascii="Palatino Linotype" w:hAnsi="Palatino Linotype" w:cs="Times New Roman"/>
          <w:sz w:val="24"/>
          <w:szCs w:val="24"/>
        </w:rPr>
        <w:t xml:space="preserve"> §</w:t>
      </w:r>
      <w:r w:rsidR="002040AF">
        <w:rPr>
          <w:rFonts w:ascii="Palatino Linotype" w:hAnsi="Palatino Linotype" w:cs="Times New Roman"/>
          <w:sz w:val="24"/>
          <w:szCs w:val="24"/>
        </w:rPr>
        <w:t>§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2040AF">
        <w:rPr>
          <w:rFonts w:ascii="Palatino Linotype" w:hAnsi="Palatino Linotype" w:cs="Times New Roman"/>
          <w:sz w:val="24"/>
          <w:szCs w:val="24"/>
        </w:rPr>
        <w:t>30–42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9F6254" w:rsidRPr="009F6254">
        <w:rPr>
          <w:rFonts w:ascii="Palatino Linotype" w:hAnsi="Palatino Linotype" w:cs="Times New Roman"/>
          <w:sz w:val="24"/>
          <w:szCs w:val="24"/>
        </w:rPr>
        <w:t xml:space="preserve">  </w:t>
      </w:r>
    </w:p>
    <w:p w:rsidR="00AF7FFB" w:rsidRPr="009F6254" w:rsidRDefault="00AF7FFB" w:rsidP="00AF7FFB">
      <w:pPr>
        <w:spacing w:after="0" w:line="240" w:lineRule="auto"/>
        <w:ind w:left="36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III. Sartre</w:t>
      </w:r>
    </w:p>
    <w:p w:rsidR="00AF7FFB" w:rsidRPr="00161A2F" w:rsidRDefault="00161A2F" w:rsidP="00161A2F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      </w:t>
      </w:r>
      <w:proofErr w:type="gramStart"/>
      <w:r>
        <w:rPr>
          <w:rFonts w:ascii="Palatino Linotype" w:hAnsi="Palatino Linotype" w:cs="Times New Roman"/>
          <w:sz w:val="24"/>
          <w:szCs w:val="24"/>
        </w:rPr>
        <w:t xml:space="preserve">1)   </w:t>
      </w:r>
      <w:r w:rsidR="002040AF">
        <w:rPr>
          <w:rFonts w:ascii="Palatino Linotype" w:hAnsi="Palatino Linotype" w:cs="Times New Roman"/>
          <w:sz w:val="24"/>
          <w:szCs w:val="24"/>
        </w:rPr>
        <w:t>Člověk</w:t>
      </w:r>
      <w:proofErr w:type="gramEnd"/>
      <w:r w:rsidR="002040AF">
        <w:rPr>
          <w:rFonts w:ascii="Palatino Linotype" w:hAnsi="Palatino Linotype" w:cs="Times New Roman"/>
          <w:sz w:val="24"/>
          <w:szCs w:val="24"/>
        </w:rPr>
        <w:t xml:space="preserve"> jako původ nicoty: úzkost a </w:t>
      </w:r>
      <w:r w:rsidR="002040AF" w:rsidRPr="002040AF">
        <w:rPr>
          <w:rFonts w:ascii="Palatino Linotype" w:hAnsi="Palatino Linotype" w:cs="Times New Roman"/>
          <w:sz w:val="24"/>
          <w:szCs w:val="24"/>
        </w:rPr>
        <w:t xml:space="preserve">svoboda </w:t>
      </w:r>
      <w:r w:rsidR="00AF7FFB" w:rsidRPr="00161A2F">
        <w:rPr>
          <w:rFonts w:ascii="Palatino Linotype" w:hAnsi="Palatino Linotype" w:cs="Times New Roman"/>
          <w:sz w:val="24"/>
          <w:szCs w:val="24"/>
        </w:rPr>
        <w:t xml:space="preserve">– </w:t>
      </w:r>
      <w:r w:rsidR="002040AF">
        <w:rPr>
          <w:rFonts w:ascii="Palatino Linotype" w:hAnsi="Palatino Linotype" w:cs="Times New Roman"/>
          <w:i/>
          <w:sz w:val="24"/>
          <w:szCs w:val="24"/>
        </w:rPr>
        <w:t>Bytí a nicota</w:t>
      </w:r>
      <w:r w:rsidR="00AF7FFB"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="002D5AB8">
        <w:rPr>
          <w:rFonts w:ascii="Palatino Linotype" w:hAnsi="Palatino Linotype" w:cs="Times New Roman"/>
          <w:sz w:val="24"/>
          <w:szCs w:val="24"/>
        </w:rPr>
        <w:t>I,2,5 (str. 59–86)</w:t>
      </w:r>
    </w:p>
    <w:p w:rsidR="00AF7FFB" w:rsidRPr="00746FF9" w:rsidRDefault="00161A2F" w:rsidP="00746FF9">
      <w:pPr>
        <w:pStyle w:val="Odstavecseseznamem"/>
        <w:numPr>
          <w:ilvl w:val="0"/>
          <w:numId w:val="5"/>
        </w:num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Úzkost a odpovědnost – </w:t>
      </w:r>
      <w:r w:rsidRPr="00987CF5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de-DE"/>
        </w:rPr>
        <w:t>Existencialismus je humanismus</w:t>
      </w:r>
      <w:r w:rsidRPr="00161A2F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,</w:t>
      </w:r>
      <w:r w:rsidR="007D4EDD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 str. 16</w:t>
      </w: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 xml:space="preserve">–22. </w:t>
      </w:r>
    </w:p>
    <w:p w:rsidR="009F6254" w:rsidRPr="009F6254" w:rsidRDefault="009F6254" w:rsidP="009F6254">
      <w:pPr>
        <w:spacing w:after="0" w:line="240" w:lineRule="auto"/>
        <w:ind w:left="360"/>
        <w:rPr>
          <w:rFonts w:ascii="Palatino Linotype" w:hAnsi="Palatino Linotype" w:cs="Times New Roman"/>
          <w:b/>
          <w:sz w:val="24"/>
          <w:szCs w:val="24"/>
        </w:rPr>
      </w:pPr>
    </w:p>
    <w:p w:rsidR="009F6254" w:rsidRPr="009F6254" w:rsidRDefault="009F6254" w:rsidP="009F6254">
      <w:pPr>
        <w:spacing w:after="0" w:line="240" w:lineRule="auto"/>
        <w:ind w:left="360"/>
        <w:rPr>
          <w:rFonts w:ascii="Palatino Linotype" w:hAnsi="Palatino Linotype" w:cs="Times New Roman"/>
          <w:b/>
          <w:sz w:val="24"/>
          <w:szCs w:val="24"/>
        </w:rPr>
      </w:pPr>
    </w:p>
    <w:p w:rsidR="009F6254" w:rsidRPr="009F6254" w:rsidRDefault="009F6254" w:rsidP="009F6254">
      <w:pPr>
        <w:spacing w:after="0" w:line="240" w:lineRule="auto"/>
        <w:ind w:left="360"/>
        <w:rPr>
          <w:rFonts w:ascii="Palatino Linotype" w:hAnsi="Palatino Linotype" w:cs="Times New Roman"/>
          <w:b/>
          <w:sz w:val="24"/>
          <w:szCs w:val="24"/>
        </w:rPr>
      </w:pPr>
      <w:r w:rsidRPr="009F6254">
        <w:rPr>
          <w:rFonts w:ascii="Palatino Linotype" w:hAnsi="Palatino Linotype" w:cs="Times New Roman"/>
          <w:b/>
          <w:sz w:val="24"/>
          <w:szCs w:val="24"/>
        </w:rPr>
        <w:t>Literatura</w:t>
      </w:r>
    </w:p>
    <w:p w:rsidR="009F6254" w:rsidRPr="009F6254" w:rsidRDefault="009F6254" w:rsidP="009F6254">
      <w:pPr>
        <w:spacing w:after="0" w:line="240" w:lineRule="auto"/>
        <w:ind w:left="360"/>
        <w:rPr>
          <w:rFonts w:ascii="Palatino Linotype" w:hAnsi="Palatino Linotype" w:cs="Times New Roman"/>
          <w:b/>
          <w:sz w:val="24"/>
          <w:szCs w:val="24"/>
        </w:rPr>
      </w:pPr>
      <w:r w:rsidRPr="009F6254">
        <w:rPr>
          <w:rFonts w:ascii="Palatino Linotype" w:hAnsi="Palatino Linotype" w:cs="Times New Roman"/>
          <w:sz w:val="24"/>
          <w:szCs w:val="24"/>
        </w:rPr>
        <w:t>Primární texty:</w:t>
      </w:r>
    </w:p>
    <w:p w:rsidR="00F63444" w:rsidRPr="00161A2F" w:rsidRDefault="00F63444" w:rsidP="001C59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61A2F">
        <w:rPr>
          <w:rFonts w:ascii="Palatino Linotype" w:hAnsi="Palatino Linotype" w:cs="Times New Roman"/>
          <w:sz w:val="24"/>
          <w:szCs w:val="24"/>
        </w:rPr>
        <w:t xml:space="preserve">S. Kierkegaard,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The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concept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of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61A2F">
        <w:rPr>
          <w:rFonts w:ascii="Palatino Linotype" w:hAnsi="Palatino Linotype" w:cs="Times New Roman"/>
          <w:i/>
          <w:sz w:val="24"/>
          <w:szCs w:val="24"/>
        </w:rPr>
        <w:t>anxiety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: a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simple</w:t>
      </w:r>
      <w:proofErr w:type="spellEnd"/>
      <w:proofErr w:type="gram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psychologically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orienting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deliberation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on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the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dogmatic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issue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of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hereditary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sin</w:t>
      </w:r>
      <w:r w:rsidRPr="00161A2F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Princeton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 1980.</w:t>
      </w:r>
    </w:p>
    <w:p w:rsidR="00F63444" w:rsidRPr="00161A2F" w:rsidRDefault="00F63444" w:rsidP="001C59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61A2F">
        <w:rPr>
          <w:rFonts w:ascii="Palatino Linotype" w:hAnsi="Palatino Linotype" w:cs="Times New Roman"/>
          <w:sz w:val="24"/>
          <w:szCs w:val="24"/>
        </w:rPr>
        <w:t xml:space="preserve">S. Kierkegaard, </w:t>
      </w:r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Der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Begriff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Angst</w:t>
      </w:r>
      <w:proofErr w:type="spellEnd"/>
      <w:r w:rsidR="00F47AAD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="00F47AAD">
        <w:rPr>
          <w:rFonts w:ascii="Palatino Linotype" w:hAnsi="Palatino Linotype" w:cs="Times New Roman"/>
          <w:sz w:val="24"/>
          <w:szCs w:val="24"/>
        </w:rPr>
        <w:t>Übersetzung</w:t>
      </w:r>
      <w:proofErr w:type="spellEnd"/>
      <w:r w:rsidR="00F47AAD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="00F47AAD">
        <w:rPr>
          <w:rFonts w:ascii="Palatino Linotype" w:hAnsi="Palatino Linotype" w:cs="Times New Roman"/>
          <w:sz w:val="24"/>
          <w:szCs w:val="24"/>
        </w:rPr>
        <w:t>Einlei</w:t>
      </w:r>
      <w:r w:rsidRPr="00161A2F">
        <w:rPr>
          <w:rFonts w:ascii="Palatino Linotype" w:hAnsi="Palatino Linotype" w:cs="Times New Roman"/>
          <w:sz w:val="24"/>
          <w:szCs w:val="24"/>
        </w:rPr>
        <w:t>tung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und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Kommentar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 von Hans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Rochol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>, Hamburg 1984.</w:t>
      </w:r>
    </w:p>
    <w:p w:rsidR="00F63444" w:rsidRDefault="00F63444" w:rsidP="001C59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61A2F">
        <w:rPr>
          <w:rFonts w:ascii="Palatino Linotype" w:hAnsi="Palatino Linotype" w:cs="Times New Roman"/>
          <w:sz w:val="24"/>
          <w:szCs w:val="24"/>
        </w:rPr>
        <w:t xml:space="preserve">S. Kierkegaard,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Begrebet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Angest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, in: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Søren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Kierkegaard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skrifter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161A2F">
        <w:rPr>
          <w:rFonts w:ascii="Palatino Linotype" w:hAnsi="Palatino Linotype" w:cs="Times New Roman"/>
          <w:sz w:val="24"/>
          <w:szCs w:val="24"/>
        </w:rPr>
        <w:t xml:space="preserve">4,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København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 1997, str. 307-461.</w:t>
      </w:r>
    </w:p>
    <w:p w:rsidR="007D4EDD" w:rsidRPr="00161A2F" w:rsidRDefault="007D4EDD" w:rsidP="007D4ED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7D4EDD">
        <w:rPr>
          <w:rFonts w:ascii="Palatino Linotype" w:hAnsi="Palatino Linotype" w:cs="Times New Roman"/>
          <w:sz w:val="24"/>
          <w:szCs w:val="24"/>
        </w:rPr>
        <w:t xml:space="preserve">S. Kierkegaard, </w:t>
      </w:r>
      <w:r w:rsidRPr="007D4EDD">
        <w:rPr>
          <w:rFonts w:ascii="Palatino Linotype" w:hAnsi="Palatino Linotype" w:cs="Times New Roman"/>
          <w:i/>
          <w:sz w:val="24"/>
          <w:szCs w:val="24"/>
        </w:rPr>
        <w:t>Bázeň a chvění</w:t>
      </w:r>
      <w:r>
        <w:rPr>
          <w:rFonts w:ascii="Palatino Linotype" w:hAnsi="Palatino Linotype" w:cs="Times New Roman"/>
          <w:sz w:val="24"/>
          <w:szCs w:val="24"/>
        </w:rPr>
        <w:t xml:space="preserve">, přel. M.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Mikulová-Thulstrupová</w:t>
      </w:r>
      <w:proofErr w:type="spellEnd"/>
      <w:r>
        <w:rPr>
          <w:rFonts w:ascii="Palatino Linotype" w:hAnsi="Palatino Linotype" w:cs="Times New Roman"/>
          <w:sz w:val="24"/>
          <w:szCs w:val="24"/>
        </w:rPr>
        <w:t>, Praha 1993.</w:t>
      </w:r>
    </w:p>
    <w:p w:rsidR="00F63444" w:rsidRPr="00161A2F" w:rsidRDefault="00F63444" w:rsidP="001C59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61A2F">
        <w:rPr>
          <w:rFonts w:ascii="Palatino Linotype" w:hAnsi="Palatino Linotype" w:cs="Times New Roman"/>
          <w:sz w:val="24"/>
          <w:szCs w:val="24"/>
        </w:rPr>
        <w:t xml:space="preserve">M.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Heidegger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, </w:t>
      </w:r>
      <w:r w:rsidRPr="00161A2F">
        <w:rPr>
          <w:rFonts w:ascii="Palatino Linotype" w:hAnsi="Palatino Linotype" w:cs="Times New Roman"/>
          <w:i/>
          <w:sz w:val="24"/>
          <w:szCs w:val="24"/>
        </w:rPr>
        <w:t>Co je metafyzika?</w:t>
      </w:r>
      <w:r w:rsidRPr="00161A2F">
        <w:rPr>
          <w:rFonts w:ascii="Palatino Linotype" w:hAnsi="Palatino Linotype" w:cs="Times New Roman"/>
          <w:sz w:val="24"/>
          <w:szCs w:val="24"/>
        </w:rPr>
        <w:t>, přel. I. Chvatík, Praha 2006.</w:t>
      </w:r>
    </w:p>
    <w:p w:rsidR="00F63444" w:rsidRPr="00161A2F" w:rsidRDefault="00F63444" w:rsidP="001C59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161A2F">
        <w:rPr>
          <w:rFonts w:ascii="Palatino Linotype" w:hAnsi="Palatino Linotype" w:cs="Times New Roman"/>
          <w:sz w:val="24"/>
          <w:szCs w:val="24"/>
        </w:rPr>
        <w:t xml:space="preserve">M.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Heidegger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, </w:t>
      </w:r>
      <w:r w:rsidRPr="00161A2F">
        <w:rPr>
          <w:rFonts w:ascii="Palatino Linotype" w:hAnsi="Palatino Linotype" w:cs="Times New Roman"/>
          <w:i/>
          <w:sz w:val="24"/>
          <w:szCs w:val="24"/>
        </w:rPr>
        <w:t>Bytí a čas</w:t>
      </w:r>
      <w:r w:rsidRPr="00161A2F">
        <w:rPr>
          <w:rFonts w:ascii="Palatino Linotype" w:hAnsi="Palatino Linotype" w:cs="Times New Roman"/>
          <w:sz w:val="24"/>
          <w:szCs w:val="24"/>
        </w:rPr>
        <w:t>, přel. I. Chvatík, P. Kouba, M. Petříček, J. Němec, Praha 1996.</w:t>
      </w:r>
    </w:p>
    <w:p w:rsidR="00F63444" w:rsidRPr="00161A2F" w:rsidRDefault="00F63444" w:rsidP="001C59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161A2F">
        <w:rPr>
          <w:rFonts w:ascii="Palatino Linotype" w:hAnsi="Palatino Linotype" w:cs="Times New Roman"/>
          <w:sz w:val="24"/>
          <w:szCs w:val="24"/>
        </w:rPr>
        <w:t>J.-P.</w:t>
      </w:r>
      <w:proofErr w:type="gramEnd"/>
      <w:r w:rsidRPr="00161A2F">
        <w:rPr>
          <w:rFonts w:ascii="Palatino Linotype" w:hAnsi="Palatino Linotype" w:cs="Times New Roman"/>
          <w:sz w:val="24"/>
          <w:szCs w:val="24"/>
        </w:rPr>
        <w:t xml:space="preserve"> Sartre, </w:t>
      </w:r>
      <w:r w:rsidRPr="00161A2F">
        <w:rPr>
          <w:rFonts w:ascii="Palatino Linotype" w:hAnsi="Palatino Linotype" w:cs="Times New Roman"/>
          <w:i/>
          <w:sz w:val="24"/>
          <w:szCs w:val="24"/>
        </w:rPr>
        <w:t>Bytí a nicota</w:t>
      </w:r>
      <w:r w:rsidRPr="00161A2F">
        <w:rPr>
          <w:rFonts w:ascii="Palatino Linotype" w:hAnsi="Palatino Linotype" w:cs="Times New Roman"/>
          <w:sz w:val="24"/>
          <w:szCs w:val="24"/>
        </w:rPr>
        <w:t xml:space="preserve">, </w:t>
      </w:r>
      <w:r w:rsidR="00161A2F">
        <w:rPr>
          <w:rFonts w:ascii="Palatino Linotype" w:hAnsi="Palatino Linotype" w:cs="Times New Roman"/>
          <w:sz w:val="24"/>
          <w:szCs w:val="24"/>
        </w:rPr>
        <w:t xml:space="preserve">přel. O. Kuba, </w:t>
      </w:r>
      <w:r w:rsidRPr="00161A2F">
        <w:rPr>
          <w:rFonts w:ascii="Palatino Linotype" w:hAnsi="Palatino Linotype" w:cs="Times New Roman"/>
          <w:sz w:val="24"/>
          <w:szCs w:val="24"/>
        </w:rPr>
        <w:t>Praha 2006.</w:t>
      </w:r>
    </w:p>
    <w:p w:rsidR="00161A2F" w:rsidRPr="00161A2F" w:rsidRDefault="00161A2F" w:rsidP="001C59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161A2F">
        <w:rPr>
          <w:rFonts w:ascii="Palatino Linotype" w:hAnsi="Palatino Linotype" w:cs="Times New Roman"/>
          <w:sz w:val="24"/>
          <w:szCs w:val="24"/>
        </w:rPr>
        <w:t>J.-P.</w:t>
      </w:r>
      <w:proofErr w:type="gramEnd"/>
      <w:r w:rsidRPr="00161A2F">
        <w:rPr>
          <w:rFonts w:ascii="Palatino Linotype" w:hAnsi="Palatino Linotype" w:cs="Times New Roman"/>
          <w:sz w:val="24"/>
          <w:szCs w:val="24"/>
        </w:rPr>
        <w:t xml:space="preserve"> Sartre, </w:t>
      </w:r>
      <w:r w:rsidRPr="00161A2F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de-DE"/>
        </w:rPr>
        <w:t>Existencialismus je humanismus</w:t>
      </w:r>
      <w:r w:rsidRPr="00161A2F">
        <w:rPr>
          <w:rFonts w:ascii="Palatino Linotype" w:eastAsia="Times New Roman" w:hAnsi="Palatino Linotype" w:cs="Times New Roman"/>
          <w:color w:val="000000"/>
          <w:sz w:val="24"/>
          <w:szCs w:val="24"/>
          <w:lang w:eastAsia="de-DE"/>
        </w:rPr>
        <w:t>, přel. P. Horák, Praha 2004.</w:t>
      </w:r>
      <w:r w:rsidRPr="00161A2F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9F6254" w:rsidRPr="009F6254" w:rsidRDefault="009F6254" w:rsidP="009F6254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:rsidR="009F6254" w:rsidRPr="009F6254" w:rsidRDefault="009F6254" w:rsidP="009F6254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9F6254">
        <w:rPr>
          <w:rFonts w:ascii="Palatino Linotype" w:hAnsi="Palatino Linotype" w:cs="Times New Roman"/>
          <w:sz w:val="24"/>
          <w:szCs w:val="24"/>
        </w:rPr>
        <w:t>Sekundární literatura:</w:t>
      </w:r>
    </w:p>
    <w:p w:rsidR="001C5942" w:rsidRDefault="001C5942" w:rsidP="001C5942">
      <w:pPr>
        <w:numPr>
          <w:ilvl w:val="0"/>
          <w:numId w:val="3"/>
        </w:numPr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161A2F">
        <w:rPr>
          <w:rFonts w:ascii="Palatino Linotype" w:hAnsi="Palatino Linotype" w:cs="Times New Roman"/>
          <w:sz w:val="24"/>
          <w:szCs w:val="24"/>
        </w:rPr>
        <w:t xml:space="preserve">R.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Perkins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 (vyd.),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The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concept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of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anxiety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. International Kierkegaard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commentary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 8,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Macon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 (USA) 1985.</w:t>
      </w:r>
    </w:p>
    <w:p w:rsidR="00AD3812" w:rsidRDefault="00AD3812" w:rsidP="001C5942">
      <w:pPr>
        <w:numPr>
          <w:ilvl w:val="0"/>
          <w:numId w:val="3"/>
        </w:numPr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G. D. Marino, </w:t>
      </w:r>
      <w:proofErr w:type="spellStart"/>
      <w:r>
        <w:rPr>
          <w:rFonts w:ascii="Palatino Linotype" w:hAnsi="Palatino Linotype" w:cs="Times New Roman"/>
          <w:i/>
          <w:sz w:val="24"/>
          <w:szCs w:val="24"/>
        </w:rPr>
        <w:t>Anxiety</w:t>
      </w:r>
      <w:proofErr w:type="spellEnd"/>
      <w:r>
        <w:rPr>
          <w:rFonts w:ascii="Palatino Linotype" w:hAnsi="Palatino Linotype" w:cs="Times New Roman"/>
          <w:i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 xml:space="preserve">in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The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Concept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of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Anxiety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, in: A.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Hannay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– </w:t>
      </w:r>
      <w:r w:rsidRPr="00AD3812">
        <w:rPr>
          <w:rFonts w:ascii="Palatino Linotype" w:hAnsi="Palatino Linotype" w:cs="Times New Roman"/>
          <w:sz w:val="24"/>
          <w:szCs w:val="24"/>
        </w:rPr>
        <w:t>G. D. Marino</w:t>
      </w:r>
      <w:r>
        <w:rPr>
          <w:rFonts w:ascii="Palatino Linotype" w:hAnsi="Palatino Linotype" w:cs="Times New Roman"/>
          <w:sz w:val="24"/>
          <w:szCs w:val="24"/>
        </w:rPr>
        <w:t xml:space="preserve"> (vyd.), </w:t>
      </w:r>
      <w:proofErr w:type="spellStart"/>
      <w:r>
        <w:rPr>
          <w:rFonts w:ascii="Palatino Linotype" w:hAnsi="Palatino Linotype" w:cs="Times New Roman"/>
          <w:i/>
          <w:sz w:val="24"/>
          <w:szCs w:val="24"/>
        </w:rPr>
        <w:t>The</w:t>
      </w:r>
      <w:proofErr w:type="spellEnd"/>
      <w:r>
        <w:rPr>
          <w:rFonts w:ascii="Palatino Linotype" w:hAnsi="Palatino Linotype" w:cs="Times New Roman"/>
          <w:i/>
          <w:sz w:val="24"/>
          <w:szCs w:val="24"/>
        </w:rPr>
        <w:t xml:space="preserve"> Cambridge </w:t>
      </w:r>
      <w:proofErr w:type="spellStart"/>
      <w:r>
        <w:rPr>
          <w:rFonts w:ascii="Palatino Linotype" w:hAnsi="Palatino Linotype" w:cs="Times New Roman"/>
          <w:i/>
          <w:sz w:val="24"/>
          <w:szCs w:val="24"/>
        </w:rPr>
        <w:t>Companion</w:t>
      </w:r>
      <w:proofErr w:type="spellEnd"/>
      <w:r>
        <w:rPr>
          <w:rFonts w:ascii="Palatino Linotype" w:hAnsi="Palatino Linotype" w:cs="Times New Roman"/>
          <w:i/>
          <w:sz w:val="24"/>
          <w:szCs w:val="24"/>
        </w:rPr>
        <w:t xml:space="preserve"> to Kierkegaard</w:t>
      </w:r>
      <w:r w:rsidRPr="00AD3812">
        <w:rPr>
          <w:rFonts w:ascii="Palatino Linotype" w:hAnsi="Palatino Linotype" w:cs="Times New Roman"/>
          <w:sz w:val="24"/>
          <w:szCs w:val="24"/>
        </w:rPr>
        <w:t>, Cambridge 1998</w:t>
      </w:r>
      <w:r>
        <w:rPr>
          <w:rFonts w:ascii="Palatino Linotype" w:hAnsi="Palatino Linotype" w:cs="Times New Roman"/>
          <w:sz w:val="24"/>
          <w:szCs w:val="24"/>
        </w:rPr>
        <w:t xml:space="preserve">, str. 308–328.  </w:t>
      </w:r>
    </w:p>
    <w:p w:rsidR="005215D1" w:rsidRDefault="005215D1" w:rsidP="005215D1">
      <w:pPr>
        <w:numPr>
          <w:ilvl w:val="0"/>
          <w:numId w:val="3"/>
        </w:numPr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A.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Gr</w:t>
      </w:r>
      <w:r w:rsidRPr="005215D1">
        <w:rPr>
          <w:rFonts w:ascii="Palatino Linotype" w:hAnsi="Palatino Linotype" w:cs="Times New Roman"/>
          <w:sz w:val="24"/>
          <w:szCs w:val="24"/>
        </w:rPr>
        <w:t>ø</w:t>
      </w:r>
      <w:r>
        <w:rPr>
          <w:rFonts w:ascii="Palatino Linotype" w:hAnsi="Palatino Linotype" w:cs="Times New Roman"/>
          <w:sz w:val="24"/>
          <w:szCs w:val="24"/>
        </w:rPr>
        <w:t>n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5215D1">
        <w:rPr>
          <w:rFonts w:ascii="Palatino Linotype" w:hAnsi="Palatino Linotype" w:cs="Times New Roman"/>
          <w:i/>
          <w:sz w:val="24"/>
          <w:szCs w:val="24"/>
        </w:rPr>
        <w:t>Angst</w:t>
      </w:r>
      <w:proofErr w:type="spellEnd"/>
      <w:r w:rsidRPr="005215D1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5215D1">
        <w:rPr>
          <w:rFonts w:ascii="Palatino Linotype" w:hAnsi="Palatino Linotype" w:cs="Times New Roman"/>
          <w:i/>
          <w:sz w:val="24"/>
          <w:szCs w:val="24"/>
        </w:rPr>
        <w:t>bei</w:t>
      </w:r>
      <w:proofErr w:type="spellEnd"/>
      <w:r w:rsidRPr="005215D1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5215D1">
        <w:rPr>
          <w:rFonts w:ascii="Palatino Linotype" w:hAnsi="Palatino Linotype" w:cs="Times New Roman"/>
          <w:i/>
          <w:sz w:val="24"/>
          <w:szCs w:val="24"/>
        </w:rPr>
        <w:t>Søren</w:t>
      </w:r>
      <w:proofErr w:type="spellEnd"/>
      <w:r w:rsidRPr="005215D1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gramStart"/>
      <w:r w:rsidRPr="005215D1">
        <w:rPr>
          <w:rFonts w:ascii="Palatino Linotype" w:hAnsi="Palatino Linotype" w:cs="Times New Roman"/>
          <w:i/>
          <w:sz w:val="24"/>
          <w:szCs w:val="24"/>
        </w:rPr>
        <w:t xml:space="preserve">Kierkegaard : </w:t>
      </w:r>
      <w:proofErr w:type="spellStart"/>
      <w:r w:rsidRPr="005215D1">
        <w:rPr>
          <w:rFonts w:ascii="Palatino Linotype" w:hAnsi="Palatino Linotype" w:cs="Times New Roman"/>
          <w:i/>
          <w:sz w:val="24"/>
          <w:szCs w:val="24"/>
        </w:rPr>
        <w:t>eine</w:t>
      </w:r>
      <w:proofErr w:type="spellEnd"/>
      <w:proofErr w:type="gramEnd"/>
      <w:r w:rsidRPr="005215D1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5215D1">
        <w:rPr>
          <w:rFonts w:ascii="Palatino Linotype" w:hAnsi="Palatino Linotype" w:cs="Times New Roman"/>
          <w:i/>
          <w:sz w:val="24"/>
          <w:szCs w:val="24"/>
        </w:rPr>
        <w:t>Einführung</w:t>
      </w:r>
      <w:proofErr w:type="spellEnd"/>
      <w:r w:rsidRPr="005215D1">
        <w:rPr>
          <w:rFonts w:ascii="Palatino Linotype" w:hAnsi="Palatino Linotype" w:cs="Times New Roman"/>
          <w:i/>
          <w:sz w:val="24"/>
          <w:szCs w:val="24"/>
        </w:rPr>
        <w:t xml:space="preserve"> in </w:t>
      </w:r>
      <w:proofErr w:type="spellStart"/>
      <w:r w:rsidRPr="005215D1">
        <w:rPr>
          <w:rFonts w:ascii="Palatino Linotype" w:hAnsi="Palatino Linotype" w:cs="Times New Roman"/>
          <w:i/>
          <w:sz w:val="24"/>
          <w:szCs w:val="24"/>
        </w:rPr>
        <w:t>sein</w:t>
      </w:r>
      <w:proofErr w:type="spellEnd"/>
      <w:r w:rsidRPr="005215D1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5215D1">
        <w:rPr>
          <w:rFonts w:ascii="Palatino Linotype" w:hAnsi="Palatino Linotype" w:cs="Times New Roman"/>
          <w:i/>
          <w:sz w:val="24"/>
          <w:szCs w:val="24"/>
        </w:rPr>
        <w:t>Denken</w:t>
      </w:r>
      <w:proofErr w:type="spellEnd"/>
      <w:r>
        <w:rPr>
          <w:rFonts w:ascii="Palatino Linotype" w:hAnsi="Palatino Linotype" w:cs="Times New Roman"/>
          <w:sz w:val="24"/>
          <w:szCs w:val="24"/>
        </w:rPr>
        <w:t>, přel. U.</w:t>
      </w:r>
      <w:r w:rsidRPr="005215D1">
        <w:rPr>
          <w:rFonts w:ascii="Palatino Linotype" w:hAnsi="Palatino Linotype" w:cs="Times New Roman"/>
          <w:sz w:val="24"/>
          <w:szCs w:val="24"/>
        </w:rPr>
        <w:t xml:space="preserve"> Lincoln</w:t>
      </w:r>
      <w:r>
        <w:rPr>
          <w:rFonts w:ascii="Palatino Linotype" w:hAnsi="Palatino Linotype" w:cs="Times New Roman"/>
          <w:sz w:val="24"/>
          <w:szCs w:val="24"/>
        </w:rPr>
        <w:t>, Stuttgart 1999.</w:t>
      </w:r>
    </w:p>
    <w:p w:rsidR="001873B1" w:rsidRPr="00161A2F" w:rsidRDefault="001873B1" w:rsidP="001C5942">
      <w:pPr>
        <w:numPr>
          <w:ilvl w:val="0"/>
          <w:numId w:val="3"/>
        </w:numPr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J.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Wahl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 w:cs="Times New Roman"/>
          <w:i/>
          <w:sz w:val="24"/>
          <w:szCs w:val="24"/>
        </w:rPr>
        <w:t>Études</w:t>
      </w:r>
      <w:proofErr w:type="spellEnd"/>
      <w:r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i/>
          <w:sz w:val="24"/>
          <w:szCs w:val="24"/>
        </w:rPr>
        <w:t>Kierkegardiennes</w:t>
      </w:r>
      <w:proofErr w:type="spellEnd"/>
      <w:r>
        <w:rPr>
          <w:rFonts w:ascii="Palatino Linotype" w:hAnsi="Palatino Linotype" w:cs="Times New Roman"/>
          <w:sz w:val="24"/>
          <w:szCs w:val="24"/>
        </w:rPr>
        <w:t>, Paris 1938, str. 210–256</w:t>
      </w:r>
      <w:r w:rsidR="001E4A0B">
        <w:rPr>
          <w:rFonts w:ascii="Palatino Linotype" w:hAnsi="Palatino Linotype" w:cs="Times New Roman"/>
          <w:sz w:val="24"/>
          <w:szCs w:val="24"/>
        </w:rPr>
        <w:t>.</w:t>
      </w:r>
      <w:r>
        <w:rPr>
          <w:rFonts w:ascii="Palatino Linotype" w:hAnsi="Palatino Linotype" w:cs="Times New Roman"/>
          <w:sz w:val="24"/>
          <w:szCs w:val="24"/>
        </w:rPr>
        <w:t xml:space="preserve">   </w:t>
      </w:r>
    </w:p>
    <w:p w:rsidR="001C5942" w:rsidRPr="00161A2F" w:rsidRDefault="001C5942" w:rsidP="001C5942">
      <w:pPr>
        <w:numPr>
          <w:ilvl w:val="0"/>
          <w:numId w:val="3"/>
        </w:numPr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161A2F">
        <w:rPr>
          <w:rFonts w:ascii="Palatino Linotype" w:hAnsi="Palatino Linotype" w:cs="Times New Roman"/>
          <w:sz w:val="24"/>
          <w:szCs w:val="24"/>
        </w:rPr>
        <w:t xml:space="preserve">S. N.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Elkholy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Heidegger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and a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Metaphysics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of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Feeling :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Angst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and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the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Finitude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of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Being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>, London 2008.</w:t>
      </w:r>
    </w:p>
    <w:p w:rsidR="001C5942" w:rsidRDefault="001C5942" w:rsidP="001C5942">
      <w:pPr>
        <w:numPr>
          <w:ilvl w:val="0"/>
          <w:numId w:val="3"/>
        </w:numPr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161A2F">
        <w:rPr>
          <w:rFonts w:ascii="Palatino Linotype" w:hAnsi="Palatino Linotype" w:cs="Times New Roman"/>
          <w:sz w:val="24"/>
          <w:szCs w:val="24"/>
        </w:rPr>
        <w:t xml:space="preserve">B.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Ferreira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Stimmung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bei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Heidegger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.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Das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Phänomen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der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Stimmung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im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Kontext von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Heideggers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Existenzialanalyse</w:t>
      </w:r>
      <w:proofErr w:type="spellEnd"/>
      <w:r w:rsidRPr="00161A2F">
        <w:rPr>
          <w:rFonts w:ascii="Palatino Linotype" w:hAnsi="Palatino Linotype" w:cs="Times New Roman"/>
          <w:i/>
          <w:sz w:val="24"/>
          <w:szCs w:val="24"/>
        </w:rPr>
        <w:t xml:space="preserve"> des </w:t>
      </w:r>
      <w:proofErr w:type="spellStart"/>
      <w:r w:rsidRPr="00161A2F">
        <w:rPr>
          <w:rFonts w:ascii="Palatino Linotype" w:hAnsi="Palatino Linotype" w:cs="Times New Roman"/>
          <w:i/>
          <w:sz w:val="24"/>
          <w:szCs w:val="24"/>
        </w:rPr>
        <w:t>Dasein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, </w:t>
      </w:r>
      <w:proofErr w:type="spellStart"/>
      <w:r w:rsidRPr="00161A2F">
        <w:rPr>
          <w:rFonts w:ascii="Palatino Linotype" w:hAnsi="Palatino Linotype" w:cs="Times New Roman"/>
          <w:sz w:val="24"/>
          <w:szCs w:val="24"/>
        </w:rPr>
        <w:t>Dordrecht</w:t>
      </w:r>
      <w:proofErr w:type="spellEnd"/>
      <w:r w:rsidRPr="00161A2F">
        <w:rPr>
          <w:rFonts w:ascii="Palatino Linotype" w:hAnsi="Palatino Linotype" w:cs="Times New Roman"/>
          <w:sz w:val="24"/>
          <w:szCs w:val="24"/>
        </w:rPr>
        <w:t xml:space="preserve"> 2002.</w:t>
      </w:r>
    </w:p>
    <w:p w:rsidR="00F47AAD" w:rsidRDefault="004F4E98" w:rsidP="001C5942">
      <w:pPr>
        <w:numPr>
          <w:ilvl w:val="0"/>
          <w:numId w:val="3"/>
        </w:numPr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W.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Janke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, </w:t>
      </w:r>
      <w:r>
        <w:rPr>
          <w:rFonts w:ascii="Palatino Linotype" w:hAnsi="Palatino Linotype" w:cs="Times New Roman"/>
          <w:i/>
          <w:sz w:val="24"/>
          <w:szCs w:val="24"/>
        </w:rPr>
        <w:t>Filosofie existence</w:t>
      </w:r>
      <w:r>
        <w:rPr>
          <w:rFonts w:ascii="Palatino Linotype" w:hAnsi="Palatino Linotype" w:cs="Times New Roman"/>
          <w:sz w:val="24"/>
          <w:szCs w:val="24"/>
        </w:rPr>
        <w:t>, přel. J. Loužil, Praha 1996, str. 23–27; 113 – 118; 195–204.</w:t>
      </w:r>
    </w:p>
    <w:p w:rsidR="004F4E98" w:rsidRPr="00161A2F" w:rsidRDefault="00F47AAD" w:rsidP="001C5942">
      <w:pPr>
        <w:numPr>
          <w:ilvl w:val="0"/>
          <w:numId w:val="3"/>
        </w:numPr>
        <w:spacing w:after="0"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R.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Thurnher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– W.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Röd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– H.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Schmidinger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, </w:t>
      </w:r>
      <w:r>
        <w:rPr>
          <w:rFonts w:ascii="Palatino Linotype" w:hAnsi="Palatino Linotype" w:cs="Times New Roman"/>
          <w:i/>
          <w:sz w:val="24"/>
          <w:szCs w:val="24"/>
        </w:rPr>
        <w:t xml:space="preserve">Filosofie 19. a 20. století </w:t>
      </w:r>
      <w:r>
        <w:rPr>
          <w:rFonts w:ascii="Palatino Linotype" w:hAnsi="Palatino Linotype" w:cs="Times New Roman"/>
          <w:sz w:val="24"/>
          <w:szCs w:val="24"/>
        </w:rPr>
        <w:t xml:space="preserve">III: </w:t>
      </w:r>
      <w:r>
        <w:rPr>
          <w:rFonts w:ascii="Palatino Linotype" w:hAnsi="Palatino Linotype" w:cs="Times New Roman"/>
          <w:i/>
          <w:sz w:val="24"/>
          <w:szCs w:val="24"/>
        </w:rPr>
        <w:t>Filosofie života a filosofie existence</w:t>
      </w:r>
      <w:r>
        <w:rPr>
          <w:rFonts w:ascii="Palatino Linotype" w:hAnsi="Palatino Linotype" w:cs="Times New Roman"/>
          <w:sz w:val="24"/>
          <w:szCs w:val="24"/>
        </w:rPr>
        <w:t xml:space="preserve">, přel. M. Petříček, Praha 2009, str. 56–60; 376 – 381.   </w:t>
      </w:r>
      <w:r w:rsidR="004F4E98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9F6254" w:rsidRPr="009F6254" w:rsidRDefault="009F6254" w:rsidP="001C5942">
      <w:pPr>
        <w:spacing w:after="0" w:line="240" w:lineRule="auto"/>
        <w:ind w:left="720"/>
        <w:contextualSpacing/>
        <w:rPr>
          <w:rFonts w:ascii="Palatino Linotype" w:hAnsi="Palatino Linotype" w:cs="Times New Roman"/>
          <w:iCs/>
          <w:sz w:val="24"/>
          <w:szCs w:val="24"/>
        </w:rPr>
      </w:pPr>
    </w:p>
    <w:p w:rsidR="008429BE" w:rsidRPr="00161A2F" w:rsidRDefault="008429BE">
      <w:pPr>
        <w:rPr>
          <w:sz w:val="24"/>
          <w:szCs w:val="24"/>
        </w:rPr>
      </w:pPr>
    </w:p>
    <w:sectPr w:rsidR="008429BE" w:rsidRPr="0016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0A5A"/>
    <w:multiLevelType w:val="hybridMultilevel"/>
    <w:tmpl w:val="98ACAC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4B9F"/>
    <w:multiLevelType w:val="hybridMultilevel"/>
    <w:tmpl w:val="167E5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B38"/>
    <w:multiLevelType w:val="hybridMultilevel"/>
    <w:tmpl w:val="E2B85D18"/>
    <w:lvl w:ilvl="0" w:tplc="E6A01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328AD"/>
    <w:multiLevelType w:val="hybridMultilevel"/>
    <w:tmpl w:val="02389CB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165A9"/>
    <w:multiLevelType w:val="hybridMultilevel"/>
    <w:tmpl w:val="93720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4"/>
    <w:rsid w:val="00106C6D"/>
    <w:rsid w:val="00161A2F"/>
    <w:rsid w:val="001873B1"/>
    <w:rsid w:val="001C5942"/>
    <w:rsid w:val="001E4A0B"/>
    <w:rsid w:val="002040AF"/>
    <w:rsid w:val="002D5AB8"/>
    <w:rsid w:val="00460BA0"/>
    <w:rsid w:val="004D5883"/>
    <w:rsid w:val="004F4E98"/>
    <w:rsid w:val="005215D1"/>
    <w:rsid w:val="00633012"/>
    <w:rsid w:val="006E34F2"/>
    <w:rsid w:val="00746FF9"/>
    <w:rsid w:val="007D4EDD"/>
    <w:rsid w:val="008429BE"/>
    <w:rsid w:val="00987CF5"/>
    <w:rsid w:val="009F6254"/>
    <w:rsid w:val="00AD3812"/>
    <w:rsid w:val="00AF7FFB"/>
    <w:rsid w:val="00F47AAD"/>
    <w:rsid w:val="00F6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1F1D7-79C8-4828-8C96-4E778666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</dc:creator>
  <cp:keywords/>
  <dc:description/>
  <cp:lastModifiedBy>vaclav nemec</cp:lastModifiedBy>
  <cp:revision>4</cp:revision>
  <dcterms:created xsi:type="dcterms:W3CDTF">2019-02-24T09:54:00Z</dcterms:created>
  <dcterms:modified xsi:type="dcterms:W3CDTF">2019-02-25T15:43:00Z</dcterms:modified>
</cp:coreProperties>
</file>