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01" w:rsidRPr="00695E01" w:rsidRDefault="00695E01" w:rsidP="00695E01">
      <w:pPr>
        <w:pStyle w:val="Normlnweb"/>
        <w:spacing w:before="0" w:beforeAutospacing="0" w:after="0" w:afterAutospacing="0"/>
        <w:rPr>
          <w:b/>
        </w:rPr>
      </w:pP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Nederlandse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 en </w:t>
      </w: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Vlaamse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literatuur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 van </w:t>
      </w: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het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interbellum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proofErr w:type="spellStart"/>
      <w:r w:rsidRPr="00695E01">
        <w:rPr>
          <w:rFonts w:ascii="Arial" w:hAnsi="Arial" w:cs="Arial"/>
          <w:b/>
          <w:color w:val="000000"/>
          <w:sz w:val="22"/>
          <w:szCs w:val="22"/>
        </w:rPr>
        <w:t>zomersemester</w:t>
      </w:r>
      <w:proofErr w:type="spellEnd"/>
      <w:r w:rsidRPr="00695E01">
        <w:rPr>
          <w:rFonts w:ascii="Arial" w:hAnsi="Arial" w:cs="Arial"/>
          <w:b/>
          <w:color w:val="000000"/>
          <w:sz w:val="22"/>
          <w:szCs w:val="22"/>
        </w:rPr>
        <w:t xml:space="preserve"> 2019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ANL500047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examen (ZK), 6 ECTS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Deze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cursus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je op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ANL500047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Eisen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actieve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regelmatige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deelname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(max. 3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absenties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!),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leesopdrachten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spreekbeurt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instructies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hieronder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mondeling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examen.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cijfer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wordt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bepaald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basis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van: 1.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actieve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deelname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colleges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(20%),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spreekbeurt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(30%),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mondeling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examen (50%). 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Docent: Mgr. Lucie Sedláčková, Ph.D.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Gastdocenten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Mgr. Lada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Vukomanovi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ć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(FF UK) en dr. Dorian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Cumps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Sorbonne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Programma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695E01" w:rsidRDefault="00695E01" w:rsidP="00695E01"/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Hoorcollege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Periode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siecle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geen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Dramatisch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 Herman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Heijermans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je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leest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color w:val="1155CC"/>
            <w:sz w:val="22"/>
            <w:szCs w:val="22"/>
          </w:rPr>
          <w:t>https://literatuurgeschiedenis.nl/19de/auteurs/lg19029.html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één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twee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werken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695E01">
        <w:rPr>
          <w:rFonts w:ascii="Arial" w:hAnsi="Arial" w:cs="Arial"/>
          <w:i/>
          <w:color w:val="000000"/>
          <w:sz w:val="22"/>
          <w:szCs w:val="22"/>
        </w:rPr>
        <w:t xml:space="preserve">Op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</w:rPr>
        <w:t>hoop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</w:rPr>
        <w:t xml:space="preserve">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</w:rPr>
        <w:t>zegen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(1900)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ook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Tsjechisch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695E01">
        <w:rPr>
          <w:rFonts w:ascii="Arial" w:hAnsi="Arial" w:cs="Arial"/>
          <w:i/>
          <w:color w:val="000000"/>
          <w:sz w:val="22"/>
          <w:szCs w:val="22"/>
        </w:rPr>
        <w:t>De</w:t>
      </w:r>
      <w:proofErr w:type="gramEnd"/>
      <w:r w:rsidRPr="00695E0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</w:rPr>
        <w:t>wijze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</w:rPr>
        <w:t>kater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(1917).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Hoorcollege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10 en 20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Nederland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Vlaanderen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Modernisme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avantgarde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Keuze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poëzie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Hoorcollege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30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Nederland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Vlaanderen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Tijdschrift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</w:rPr>
        <w:t>Forum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Keuze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poëzie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Spreekbeurten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Spreekbeurten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2.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Gastcollege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dr. Dorian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Cumps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Thema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allegorisch-fantastische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verhalen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van F.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Bordewijk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Vestdijk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(Pas op!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het</w:t>
      </w:r>
      <w:bookmarkStart w:id="0" w:name="_GoBack"/>
      <w:bookmarkEnd w:id="0"/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vindt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plaats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op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vrijdag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26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april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695E01" w:rsidRDefault="00695E01" w:rsidP="00695E01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Gastcollege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Mgr. Lada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Vukomanovi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ć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Gastcollege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Mgr. Lada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Vukomanovi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ć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Voorbereiding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via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Moodle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95E01" w:rsidRDefault="00695E01" w:rsidP="00695E0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Afsluitende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discussie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film.</w:t>
      </w:r>
    </w:p>
    <w:p w:rsidR="00695E01" w:rsidRDefault="00695E01" w:rsidP="00695E01">
      <w:pPr>
        <w:spacing w:after="240"/>
      </w:pP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Instructies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spreekbeurt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Elke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student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houdt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spreekbeurt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30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minuten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inclusief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PPT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presentatie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literair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werk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naar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eigen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keuze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uit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lijstje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hieronder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). Je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leest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boek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verder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minimaal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drie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relevante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secundaire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teksten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dat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werk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studies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artikelen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recensies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…).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secundaire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teksten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moeten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tevoren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besproken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zijn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met de docent.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keuze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primaire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literaire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werk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wordt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afgesproken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de tweede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collegeweek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als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volgorde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spreekbeurten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spreekbeurt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wordt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door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docent en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andere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studenten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anoniem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beoordeeld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Deze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beoordeling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vormt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ca. 30%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uiteindelijke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cijfer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kunt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literaire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werken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kiezen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deze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auteurs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(in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alfabetische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volgorde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):</w:t>
      </w:r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Ferdinand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Bordewijk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Karakter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Ina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Boudier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Bakker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gram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De</w:t>
      </w:r>
      <w:proofErr w:type="gram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klop op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deur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(fragment van ca. 200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bladzijden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Carry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Bruggen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Eva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andere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roman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Cyriel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Buysse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gezin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Paemel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toneel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Louis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Couperus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stille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kracht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zgn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Haagse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romans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Willem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Elsschot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Kaas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+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Lijmen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+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been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Albert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Helman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stille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plantage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Virginie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Loveling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revolverschot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Top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Naeff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Letje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of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de</w:t>
      </w:r>
      <w:proofErr w:type="gram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weg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naar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geluk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E.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du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Perron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land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herkomst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Madelon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Székely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Lulofs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Rubber</w:t>
      </w:r>
      <w:proofErr w:type="spellEnd"/>
    </w:p>
    <w:p w:rsidR="00695E01" w:rsidRDefault="00695E01" w:rsidP="00695E01">
      <w:pPr>
        <w:pStyle w:val="Normlnweb"/>
        <w:numPr>
          <w:ilvl w:val="0"/>
          <w:numId w:val="3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Gerard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Walschap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Adelaïde</w:t>
      </w:r>
      <w:proofErr w:type="spellEnd"/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Verplichte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vakliteratuur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</w:p>
    <w:p w:rsidR="00695E01" w:rsidRDefault="00695E01" w:rsidP="00695E01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Jacqueline Bel,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Bloed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en rozen.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Geschiedenis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Nederlandse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literatuur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1900-1945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Amsterdam: Bert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Bakker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2015.</w:t>
      </w:r>
    </w:p>
    <w:p w:rsidR="00695E01" w:rsidRDefault="00695E01" w:rsidP="00695E01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Ton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Anbeek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Geschiedenis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literatuur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Nederland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1885-1985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Amsterdam: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Arbeiderspers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1999. Online: </w:t>
      </w:r>
      <w:hyperlink r:id="rId6" w:history="1">
        <w:r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</w:rPr>
          <w:t>https://dbnl.org/tekst/anbe001gesc03_01/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695E01" w:rsidRPr="00695E01" w:rsidRDefault="00695E01" w:rsidP="00695E01">
      <w:pPr>
        <w:pStyle w:val="Normlnweb"/>
        <w:numPr>
          <w:ilvl w:val="0"/>
          <w:numId w:val="2"/>
        </w:numPr>
        <w:spacing w:before="0" w:beforeAutospacing="0" w:after="0" w:afterAutospacing="0"/>
      </w:pP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M.A.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Schenkeveld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-van der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Dussen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.),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Nederlandse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literatuur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geschiedenis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Groningen 1993.</w:t>
      </w:r>
    </w:p>
    <w:p w:rsidR="00695E01" w:rsidRDefault="00695E01" w:rsidP="00695E01">
      <w:pPr>
        <w:pStyle w:val="Normlnweb"/>
        <w:numPr>
          <w:ilvl w:val="0"/>
          <w:numId w:val="2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J. Bel 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Vaessens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.),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Schrijvende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vrouwen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kleine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literatuurgeschiedenis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Lage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Landen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1880-2010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AUP, 2010.</w:t>
      </w:r>
    </w:p>
    <w:p w:rsidR="00695E01" w:rsidRDefault="00695E01" w:rsidP="00695E01">
      <w:pPr>
        <w:pStyle w:val="Normlnweb"/>
        <w:numPr>
          <w:ilvl w:val="0"/>
          <w:numId w:val="2"/>
        </w:numPr>
        <w:spacing w:before="0" w:beforeAutospacing="0" w:after="0" w:afterAutospacing="0"/>
      </w:pPr>
      <w:hyperlink r:id="rId7" w:history="1">
        <w:r>
          <w:rPr>
            <w:rStyle w:val="Hypertextovodkaz"/>
            <w:rFonts w:ascii="Arial" w:hAnsi="Arial" w:cs="Arial"/>
            <w:color w:val="1155CC"/>
            <w:sz w:val="22"/>
            <w:szCs w:val="22"/>
            <w:shd w:val="clear" w:color="auto" w:fill="FFFFFF"/>
          </w:rPr>
          <w:t>www.literatuurgeschiedenis.nl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695E01" w:rsidRDefault="00695E01" w:rsidP="00695E01"/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Aanbevolen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vakliteratuur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: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Hubert van den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Berg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Gillis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Dorleijn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Avantgarde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!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Voorhoede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?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Vernieuwingsbewegingen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noord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zuid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opnieuw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beschouwd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Nijmegen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2002.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Douwe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Fokkema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Elrud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Ibsch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‘Carry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Bruggen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’. In: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Modernisme in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Europese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letterkunde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Amsterdam 1984, p. 223-251.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Drijkoningen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 J.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Fontijn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Historische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avantgarde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programmatische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teksten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Italiaanse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futurisme,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Russische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futurisme, Dada,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constructivisme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surrealisme,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Tsjechisch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poëtisme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Amsterdam 1982.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Bogman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stad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als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tekst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Over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compositie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Paul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Ostaijens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Bezette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Stad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Rotterdam 1991.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J. D. F.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van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Halsema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‘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Martinus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Nijhoff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licht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modernisme’. In: J. B.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Weenink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.), </w:t>
      </w:r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Modernisme in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literatuur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: James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Joyce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Italo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Svevo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Marcel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Proust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Martinus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Nijhoff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Amsterdam 1991, p. 105-132.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Geert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Buelens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 ‘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avantgardist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(g)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groep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Over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wankele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avantgardestatus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van de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flaminganten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tijdens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interbellum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’. In: Hubert F. </w:t>
      </w:r>
      <w:proofErr w:type="gram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van</w:t>
      </w:r>
      <w:proofErr w:type="gram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Berg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Gillis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J.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Dorleijn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.),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Avantgarde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!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Voorhoede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?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Vernieuwingsbewegingen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Noord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en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Zuid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opnieuw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beschouwd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Nijmegen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2002, p. 92-102, 223-224.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Jaap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Goedegebuure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Zee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berg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rivier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leven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H.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Marsman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Amsterdam 1999.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W. J. van den Akker,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Dichter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het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grensgebied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Over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poëzie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M.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Nijhoff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in de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jaren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dertig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Amsterdam 1994.</w:t>
      </w:r>
    </w:p>
    <w:p w:rsidR="00695E01" w:rsidRDefault="00695E01" w:rsidP="00695E01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A. H. den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Boef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‘Bij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gebrek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aan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religie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het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onzekere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Forum-essay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’. In: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Essayisten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speciaal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nummer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van </w:t>
      </w:r>
      <w:proofErr w:type="spellStart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Bzzlettin</w:t>
      </w:r>
      <w:proofErr w:type="spellEnd"/>
      <w:r w:rsidRPr="00695E01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31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(2002),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afl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280, p. 3-21</w:t>
      </w:r>
    </w:p>
    <w:p w:rsidR="00695E01" w:rsidRDefault="00695E01" w:rsidP="00695E01">
      <w:pPr>
        <w:pStyle w:val="Normln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Tijdschrift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Forum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(1932-1935)</w:t>
      </w:r>
    </w:p>
    <w:p w:rsidR="009E6879" w:rsidRDefault="009E6879"/>
    <w:sectPr w:rsidR="009E68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C1658"/>
    <w:multiLevelType w:val="multilevel"/>
    <w:tmpl w:val="A484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32421"/>
    <w:multiLevelType w:val="hybridMultilevel"/>
    <w:tmpl w:val="8720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A6278"/>
    <w:multiLevelType w:val="hybridMultilevel"/>
    <w:tmpl w:val="E2AED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01"/>
    <w:rsid w:val="003B00EA"/>
    <w:rsid w:val="00695E01"/>
    <w:rsid w:val="009E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37CA6-29B2-4065-A7F3-9DD2A287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95E01"/>
    <w:pPr>
      <w:spacing w:before="100" w:beforeAutospacing="1" w:after="100" w:afterAutospacing="1"/>
    </w:pPr>
    <w:rPr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9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teratuurgeschiedeni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bnl.org/tekst/anbe001gesc03_01/" TargetMode="External"/><Relationship Id="rId5" Type="http://schemas.openxmlformats.org/officeDocument/2006/relationships/hyperlink" Target="https://literatuurgeschiedenis.nl/19de/auteurs/lg1902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97937292</Template>
  <TotalTime>10</TotalTime>
  <Pages>2</Pages>
  <Words>713</Words>
  <Characters>4207</Characters>
  <Application>Microsoft Office Word</Application>
  <DocSecurity>0</DocSecurity>
  <Lines>35</Lines>
  <Paragraphs>9</Paragraphs>
  <ScaleCrop>false</ScaleCrop>
  <Company>Microsoft</Company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Sedláčková, Lucie</dc:creator>
  <cp:keywords/>
  <dc:description/>
  <cp:lastModifiedBy>Sedláčková, Lucie</cp:lastModifiedBy>
  <cp:revision>1</cp:revision>
  <dcterms:created xsi:type="dcterms:W3CDTF">2019-02-21T07:51:00Z</dcterms:created>
  <dcterms:modified xsi:type="dcterms:W3CDTF">2019-02-21T08:01:00Z</dcterms:modified>
</cp:coreProperties>
</file>