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817"/>
        <w:gridCol w:w="8395"/>
      </w:tblGrid>
      <w:tr w:rsidR="004A4386" w:rsidTr="004A4386">
        <w:tc>
          <w:tcPr>
            <w:tcW w:w="817" w:type="dxa"/>
          </w:tcPr>
          <w:p w:rsidR="004A4386" w:rsidRDefault="00387940" w:rsidP="004A4386">
            <w:r w:rsidRPr="00387940">
              <w:rPr>
                <w:noProof/>
              </w:rPr>
              <w:pict>
                <v:rect id="_x0000_s1029" style="position:absolute;margin-left:0;margin-top:0;width:515.35pt;height:138.6pt;flip:x;z-index:25166540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      <v:shadow on="t" color="#e36c0a [2409]" offset="-80pt,-36pt" offset2="-148pt,-60pt"/>
                  <v:textbox style="mso-next-textbox:#_x0000_s1029;mso-fit-shape-to-text:t" inset="36pt,0,10.8pt,0">
                    <w:txbxContent>
                      <w:p w:rsidR="00C96404" w:rsidRPr="00A466BE" w:rsidRDefault="00C96404">
                        <w:pPr>
                          <w:pBdr>
                            <w:top w:val="single" w:sz="18" w:space="5" w:color="FFFFFF" w:themeColor="background1"/>
                            <w:left w:val="single" w:sz="18" w:space="10" w:color="FFFFFF" w:themeColor="background1"/>
                            <w:right w:val="single" w:sz="48" w:space="30" w:color="9BBB59" w:themeColor="accent3"/>
                          </w:pBd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36"/>
                            <w:u w:val="single"/>
                          </w:rPr>
                        </w:pPr>
                        <w:r w:rsidRPr="00A466BE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36"/>
                            <w:u w:val="single"/>
                          </w:rPr>
                          <w:t>Planning des oraux  (12 créneaux) :</w:t>
                        </w:r>
                      </w:p>
                    </w:txbxContent>
                  </v:textbox>
                  <w10:wrap type="square" anchorx="page" anchory="page"/>
                </v:rect>
              </w:pict>
            </w:r>
            <w:r w:rsidR="004A4386">
              <w:t>22/02</w:t>
            </w:r>
          </w:p>
        </w:tc>
        <w:tc>
          <w:tcPr>
            <w:tcW w:w="8395" w:type="dxa"/>
          </w:tcPr>
          <w:p w:rsidR="004A4386" w:rsidRPr="00223B34" w:rsidRDefault="002C5A91" w:rsidP="00A50D4C">
            <w:pPr>
              <w:rPr>
                <w:i/>
              </w:rPr>
            </w:pPr>
            <w:r w:rsidRPr="00223B34">
              <w:rPr>
                <w:i/>
              </w:rPr>
              <w:t>Séance introductive</w:t>
            </w:r>
            <w:r w:rsidR="00A50D4C" w:rsidRPr="00223B34">
              <w:rPr>
                <w:i/>
              </w:rPr>
              <w:t> : panorama rapide de l’Histoire de France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01/03</w:t>
            </w:r>
          </w:p>
        </w:tc>
        <w:tc>
          <w:tcPr>
            <w:tcW w:w="8395" w:type="dxa"/>
          </w:tcPr>
          <w:p w:rsidR="004A4386" w:rsidRPr="00441213" w:rsidRDefault="00A50D4C">
            <w:pPr>
              <w:rPr>
                <w:color w:val="002060"/>
              </w:rPr>
            </w:pPr>
            <w:r w:rsidRPr="00441213">
              <w:rPr>
                <w:color w:val="002060"/>
              </w:rPr>
              <w:t>Les partis politiques en France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08/03</w:t>
            </w:r>
          </w:p>
        </w:tc>
        <w:tc>
          <w:tcPr>
            <w:tcW w:w="8395" w:type="dxa"/>
          </w:tcPr>
          <w:p w:rsidR="004A4386" w:rsidRPr="00441213" w:rsidRDefault="00A50D4C">
            <w:pPr>
              <w:rPr>
                <w:color w:val="002060"/>
              </w:rPr>
            </w:pPr>
            <w:r w:rsidRPr="00441213">
              <w:rPr>
                <w:color w:val="002060"/>
              </w:rPr>
              <w:t>Les partis politiques en France (suite)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15/03</w:t>
            </w:r>
          </w:p>
        </w:tc>
        <w:tc>
          <w:tcPr>
            <w:tcW w:w="8395" w:type="dxa"/>
          </w:tcPr>
          <w:p w:rsidR="004A4386" w:rsidRDefault="00A50D4C">
            <w:r>
              <w:t>Les « intellectuels » français et leur rôle politique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22/03</w:t>
            </w:r>
          </w:p>
        </w:tc>
        <w:tc>
          <w:tcPr>
            <w:tcW w:w="8395" w:type="dxa"/>
          </w:tcPr>
          <w:p w:rsidR="004A4386" w:rsidRPr="00441213" w:rsidRDefault="000A5571" w:rsidP="000A5571">
            <w:pPr>
              <w:rPr>
                <w:color w:val="002060"/>
              </w:rPr>
            </w:pPr>
            <w:r w:rsidRPr="00441213">
              <w:rPr>
                <w:color w:val="002060"/>
              </w:rPr>
              <w:t xml:space="preserve">Le pouvoir exécutif, législatif et judiciaire </w:t>
            </w:r>
            <w:r w:rsidR="00A50D4C" w:rsidRPr="00441213">
              <w:rPr>
                <w:color w:val="002060"/>
              </w:rPr>
              <w:t>en France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29/03</w:t>
            </w:r>
          </w:p>
        </w:tc>
        <w:tc>
          <w:tcPr>
            <w:tcW w:w="8395" w:type="dxa"/>
          </w:tcPr>
          <w:p w:rsidR="004A4386" w:rsidRPr="00441213" w:rsidRDefault="000A5571">
            <w:pPr>
              <w:rPr>
                <w:color w:val="002060"/>
              </w:rPr>
            </w:pPr>
            <w:r w:rsidRPr="00441213">
              <w:rPr>
                <w:color w:val="002060"/>
              </w:rPr>
              <w:t xml:space="preserve">Le pouvoir exécutif, législatif et judiciaire en France </w:t>
            </w:r>
            <w:r w:rsidR="00736B42" w:rsidRPr="00441213">
              <w:rPr>
                <w:color w:val="002060"/>
              </w:rPr>
              <w:t>(suite)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05/04</w:t>
            </w:r>
          </w:p>
        </w:tc>
        <w:tc>
          <w:tcPr>
            <w:tcW w:w="8395" w:type="dxa"/>
          </w:tcPr>
          <w:p w:rsidR="004A4386" w:rsidRDefault="00736B42">
            <w:r>
              <w:t>Le patrimoine culturel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12/04</w:t>
            </w:r>
          </w:p>
        </w:tc>
        <w:tc>
          <w:tcPr>
            <w:tcW w:w="8395" w:type="dxa"/>
          </w:tcPr>
          <w:p w:rsidR="004A4386" w:rsidRPr="00441213" w:rsidRDefault="00A50D4C">
            <w:pPr>
              <w:rPr>
                <w:color w:val="002060"/>
              </w:rPr>
            </w:pPr>
            <w:r w:rsidRPr="00441213">
              <w:rPr>
                <w:color w:val="002060"/>
              </w:rPr>
              <w:t xml:space="preserve">L’enseignement 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26/04</w:t>
            </w:r>
          </w:p>
        </w:tc>
        <w:tc>
          <w:tcPr>
            <w:tcW w:w="8395" w:type="dxa"/>
          </w:tcPr>
          <w:p w:rsidR="004A4386" w:rsidRPr="00441213" w:rsidRDefault="00A50D4C">
            <w:pPr>
              <w:rPr>
                <w:color w:val="002060"/>
              </w:rPr>
            </w:pPr>
            <w:r w:rsidRPr="00441213">
              <w:rPr>
                <w:color w:val="002060"/>
              </w:rPr>
              <w:t>L’enseignement (suite)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30/05</w:t>
            </w:r>
          </w:p>
        </w:tc>
        <w:tc>
          <w:tcPr>
            <w:tcW w:w="8395" w:type="dxa"/>
          </w:tcPr>
          <w:p w:rsidR="004A4386" w:rsidRDefault="00A50D4C">
            <w:r>
              <w:t>La culture et les arts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10/05</w:t>
            </w:r>
          </w:p>
        </w:tc>
        <w:tc>
          <w:tcPr>
            <w:tcW w:w="8395" w:type="dxa"/>
          </w:tcPr>
          <w:p w:rsidR="004A4386" w:rsidRDefault="00A50D4C">
            <w:r>
              <w:t>La culture et les arts (suite)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17/05</w:t>
            </w:r>
          </w:p>
        </w:tc>
        <w:tc>
          <w:tcPr>
            <w:tcW w:w="8395" w:type="dxa"/>
          </w:tcPr>
          <w:p w:rsidR="004A4386" w:rsidRPr="00441213" w:rsidRDefault="00A50D4C">
            <w:pPr>
              <w:rPr>
                <w:color w:val="002060"/>
              </w:rPr>
            </w:pPr>
            <w:r w:rsidRPr="00441213">
              <w:rPr>
                <w:color w:val="002060"/>
              </w:rPr>
              <w:t>Le paysage social français</w:t>
            </w:r>
          </w:p>
        </w:tc>
      </w:tr>
      <w:tr w:rsidR="004A4386" w:rsidTr="004A4386">
        <w:tc>
          <w:tcPr>
            <w:tcW w:w="817" w:type="dxa"/>
          </w:tcPr>
          <w:p w:rsidR="004A4386" w:rsidRDefault="004A4386">
            <w:r>
              <w:t>24/05</w:t>
            </w:r>
          </w:p>
        </w:tc>
        <w:tc>
          <w:tcPr>
            <w:tcW w:w="8395" w:type="dxa"/>
          </w:tcPr>
          <w:p w:rsidR="004A4386" w:rsidRDefault="00736B42">
            <w:r>
              <w:t>Séance de révisions</w:t>
            </w:r>
          </w:p>
        </w:tc>
      </w:tr>
    </w:tbl>
    <w:p w:rsidR="00736B42" w:rsidRDefault="00736B42"/>
    <w:p w:rsidR="00736B42" w:rsidRDefault="00736B42" w:rsidP="00736B42">
      <w:pPr>
        <w:rPr>
          <w:u w:val="single"/>
        </w:rPr>
      </w:pPr>
      <w:r>
        <w:rPr>
          <w:u w:val="single"/>
        </w:rPr>
        <w:t>Contenu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Les partis politiques</w:t>
      </w:r>
      <w:r>
        <w:t> :</w:t>
      </w:r>
      <w:r w:rsidR="00223B34">
        <w:t xml:space="preserve"> les grands partis, les petits partis, parti communiste, socialiste, UMP, Modem, UDF, Front National, les Verts, l’extrême gauche, le parti pêche chasse et tradition, les partis « hors système » (les royalistes, le courant anarchiste), partis nationaux vs partis régionaux et locaux métropolitains, et ultramarins, les valeurs traditionnelles, les syndicats, les groupes de pression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Les « intellectuels</w:t>
      </w:r>
      <w:r>
        <w:t> » </w:t>
      </w:r>
      <w:proofErr w:type="gramStart"/>
      <w:r>
        <w:t>:</w:t>
      </w:r>
      <w:r w:rsidR="000A5571">
        <w:t xml:space="preserve"> </w:t>
      </w:r>
      <w:r w:rsidR="000A5571" w:rsidRPr="000A5571">
        <w:t xml:space="preserve"> </w:t>
      </w:r>
      <w:r w:rsidR="000A5571">
        <w:t>origine</w:t>
      </w:r>
      <w:proofErr w:type="gramEnd"/>
      <w:r w:rsidR="000A5571">
        <w:t xml:space="preserve"> du terme, figures principales (</w:t>
      </w:r>
      <w:r w:rsidR="000A5571" w:rsidRPr="000A5571">
        <w:t>Zola</w:t>
      </w:r>
      <w:r w:rsidR="000A5571">
        <w:t>,</w:t>
      </w:r>
      <w:r w:rsidR="000A5571" w:rsidRPr="000A5571">
        <w:t xml:space="preserve"> Barrès, Brasillach</w:t>
      </w:r>
      <w:r w:rsidR="000A5571">
        <w:t xml:space="preserve">, </w:t>
      </w:r>
      <w:r w:rsidR="000A5571" w:rsidRPr="000A5571">
        <w:t>Malraux, Sartre</w:t>
      </w:r>
      <w:r w:rsidR="000A5571">
        <w:t xml:space="preserve">, </w:t>
      </w:r>
      <w:r w:rsidR="000A5571" w:rsidRPr="000A5571">
        <w:t>Raymon</w:t>
      </w:r>
      <w:r w:rsidR="000A5571">
        <w:t>d Aron, Aragon, Régis Debray…), rôles politiques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Le pouvoir exécutif</w:t>
      </w:r>
      <w:r w:rsidR="000A5571">
        <w:rPr>
          <w:b/>
        </w:rPr>
        <w:t xml:space="preserve">, le pouvoir judiciaire, le pouvoir législatif </w:t>
      </w:r>
      <w:r>
        <w:t>:</w:t>
      </w:r>
      <w:r w:rsidR="000A5571">
        <w:t xml:space="preserve"> séparation des pouvoirs, organisation, cohabitation, les régimes politiques (parlementaire, présidentiel, semi-présidentiel)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Le patrimoine culturel</w:t>
      </w:r>
      <w:r>
        <w:t> : les monuments classés, la protection du patrimoine, la réhabilitation des quartiers anciens, l’architecture urbaine de la fin du 19</w:t>
      </w:r>
      <w:r w:rsidRPr="00736B42">
        <w:rPr>
          <w:vertAlign w:val="superscript"/>
        </w:rPr>
        <w:t>ème</w:t>
      </w:r>
      <w:r>
        <w:t xml:space="preserve"> siècle, les dominantes architecturales à Paris à la fin du 20</w:t>
      </w:r>
      <w:r w:rsidRPr="00736B42">
        <w:rPr>
          <w:vertAlign w:val="superscript"/>
        </w:rPr>
        <w:t>ème</w:t>
      </w:r>
      <w:r>
        <w:t xml:space="preserve"> siècle, les lieux de mémoire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L’enseignement</w:t>
      </w:r>
      <w:r>
        <w:t> : secondaire, supérieur, conditions d’accès aux études supérieures, les cycles d’études court et long, les IUT, les Universités, les Grandes écoles, les programmes européens de mobilité, les problèmes actuels, les réformes récentes.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La culture et les arts</w:t>
      </w:r>
      <w:r>
        <w:t> : cinéma, littérature, théâtre, danse, musique, les exceptions culturelles françaises, les labels</w:t>
      </w:r>
    </w:p>
    <w:p w:rsidR="00736B42" w:rsidRDefault="00736B42" w:rsidP="00736B42">
      <w:pPr>
        <w:pStyle w:val="Paragraphedeliste"/>
        <w:numPr>
          <w:ilvl w:val="0"/>
          <w:numId w:val="2"/>
        </w:numPr>
      </w:pPr>
      <w:r w:rsidRPr="00223B34">
        <w:rPr>
          <w:b/>
        </w:rPr>
        <w:t>Le paysage social français</w:t>
      </w:r>
      <w:r>
        <w:t> : la politique familiale, le couple en France, le modèle de famille de nos jours, le troisième âge, les jeunes (école, travail, loisirs, sports, intérêts), les différents aspects du mode de vie à la française (habitudes, loisi</w:t>
      </w:r>
      <w:r w:rsidR="00223B34">
        <w:t>r</w:t>
      </w:r>
      <w:r>
        <w:t>s)</w:t>
      </w:r>
    </w:p>
    <w:p w:rsidR="00981FC6" w:rsidRPr="00981FC6" w:rsidRDefault="00981FC6" w:rsidP="00981FC6">
      <w:pPr>
        <w:pStyle w:val="Paragraphedeliste"/>
        <w:jc w:val="center"/>
        <w:rPr>
          <w:u w:val="single"/>
        </w:rPr>
      </w:pPr>
      <w:r>
        <w:rPr>
          <w:u w:val="single"/>
        </w:rPr>
        <w:t>Valider ce cours :</w:t>
      </w:r>
    </w:p>
    <w:p w:rsidR="00981FC6" w:rsidRPr="00A50D4C" w:rsidRDefault="00981FC6" w:rsidP="00981FC6">
      <w:pPr>
        <w:jc w:val="center"/>
      </w:pPr>
      <w:r w:rsidRPr="00981FC6">
        <w:rPr>
          <w:noProof/>
          <w:lang w:val="es-ES" w:eastAsia="es-ES"/>
        </w:rPr>
        <w:drawing>
          <wp:inline distT="0" distB="0" distL="0" distR="0">
            <wp:extent cx="4057650" cy="1981200"/>
            <wp:effectExtent l="19050" t="0" r="1905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0D4C" w:rsidRPr="000B5FF9" w:rsidRDefault="00A50D4C" w:rsidP="00722FF7">
      <w:r>
        <w:rPr>
          <w:u w:val="single"/>
        </w:rPr>
        <w:lastRenderedPageBreak/>
        <w:t>Les objectifs de ce cours</w:t>
      </w:r>
      <w:r w:rsidR="000B5FF9">
        <w:t>. Selon moi, ce cours doit vous apporter :</w:t>
      </w:r>
    </w:p>
    <w:p w:rsidR="00A50D4C" w:rsidRDefault="000B5FF9" w:rsidP="00A50D4C">
      <w:pPr>
        <w:pStyle w:val="Paragraphedeliste"/>
        <w:numPr>
          <w:ilvl w:val="0"/>
          <w:numId w:val="2"/>
        </w:numPr>
      </w:pPr>
      <w:r>
        <w:t xml:space="preserve">Des </w:t>
      </w:r>
      <w:r w:rsidRPr="000B5FF9">
        <w:rPr>
          <w:u w:val="single"/>
        </w:rPr>
        <w:t>connaissances de civilisation</w:t>
      </w:r>
      <w:r>
        <w:t xml:space="preserve">, culture, histoire, géographie, sociologie françaises. Une perspective des enjeux compris dans leur </w:t>
      </w:r>
      <w:r w:rsidRPr="000B5FF9">
        <w:rPr>
          <w:b/>
        </w:rPr>
        <w:t>historicité</w:t>
      </w:r>
      <w:r>
        <w:t xml:space="preserve"> et envisagés en rapport avec </w:t>
      </w:r>
      <w:r w:rsidRPr="000B5FF9">
        <w:rPr>
          <w:b/>
        </w:rPr>
        <w:t>l’actualité</w:t>
      </w:r>
      <w:r>
        <w:t>.</w:t>
      </w:r>
    </w:p>
    <w:p w:rsidR="000B5FF9" w:rsidRPr="00A50D4C" w:rsidRDefault="000B5FF9" w:rsidP="00A50D4C">
      <w:pPr>
        <w:pStyle w:val="Paragraphedeliste"/>
        <w:numPr>
          <w:ilvl w:val="0"/>
          <w:numId w:val="2"/>
        </w:numPr>
      </w:pPr>
      <w:r>
        <w:t xml:space="preserve">Des </w:t>
      </w:r>
      <w:r w:rsidRPr="000B5FF9">
        <w:rPr>
          <w:u w:val="single"/>
        </w:rPr>
        <w:t>capacités d’expression orale</w:t>
      </w:r>
      <w:r>
        <w:t xml:space="preserve"> : fluidité, correction linguistique, mais aussi </w:t>
      </w:r>
      <w:r w:rsidRPr="000B5FF9">
        <w:rPr>
          <w:u w:val="single"/>
        </w:rPr>
        <w:t xml:space="preserve">expression d’un point de vue critique et organisé </w:t>
      </w:r>
      <w:r>
        <w:t>sur un sujet.</w:t>
      </w:r>
    </w:p>
    <w:p w:rsidR="00722FF7" w:rsidRPr="002C5A91" w:rsidRDefault="002C5A91" w:rsidP="00722FF7">
      <w:pPr>
        <w:rPr>
          <w:u w:val="single"/>
        </w:rPr>
      </w:pPr>
      <w:r w:rsidRPr="002C5A91">
        <w:rPr>
          <w:u w:val="single"/>
        </w:rPr>
        <w:t xml:space="preserve">Organisation du cours : quelques changements par rapport au premier semestre. </w:t>
      </w:r>
    </w:p>
    <w:p w:rsidR="002C5A91" w:rsidRDefault="002C5A91" w:rsidP="002C5A91">
      <w:pPr>
        <w:pStyle w:val="Paragraphedeliste"/>
        <w:numPr>
          <w:ilvl w:val="0"/>
          <w:numId w:val="1"/>
        </w:numPr>
      </w:pPr>
      <w:r>
        <w:t xml:space="preserve">Ajout de </w:t>
      </w:r>
      <w:r w:rsidRPr="002C5A91">
        <w:rPr>
          <w:u w:val="single"/>
        </w:rPr>
        <w:t>petits contrôles de connaissance</w:t>
      </w:r>
      <w:r>
        <w:t xml:space="preserve"> qui font partie de la note finale</w:t>
      </w:r>
    </w:p>
    <w:p w:rsidR="002C5A91" w:rsidRDefault="002C5A91" w:rsidP="002C5A91">
      <w:pPr>
        <w:pStyle w:val="Paragraphedeliste"/>
        <w:numPr>
          <w:ilvl w:val="0"/>
          <w:numId w:val="1"/>
        </w:numPr>
      </w:pPr>
      <w:r>
        <w:t xml:space="preserve">Pour les exposés, l’élève devra </w:t>
      </w:r>
      <w:r w:rsidRPr="002C5A91">
        <w:rPr>
          <w:u w:val="single"/>
        </w:rPr>
        <w:t>choisir un document</w:t>
      </w:r>
      <w:r>
        <w:t xml:space="preserve"> (article, vidéo, image, etc.) et </w:t>
      </w:r>
      <w:r w:rsidRPr="002C5A91">
        <w:rPr>
          <w:u w:val="single"/>
        </w:rPr>
        <w:t>l’envoyer</w:t>
      </w:r>
      <w:r>
        <w:t xml:space="preserve"> à toute la classe (</w:t>
      </w:r>
      <w:proofErr w:type="spellStart"/>
      <w:r>
        <w:t>chacun.e</w:t>
      </w:r>
      <w:proofErr w:type="spellEnd"/>
      <w:r>
        <w:t xml:space="preserve"> doit le lire pour le prochain cours</w:t>
      </w:r>
      <w:r w:rsidRPr="002C5A91">
        <w:rPr>
          <w:u w:val="single"/>
        </w:rPr>
        <w:t xml:space="preserve">). L’oral </w:t>
      </w:r>
      <w:r>
        <w:t>s’organisera ainsi :</w:t>
      </w:r>
      <w:r>
        <w:br/>
        <w:t xml:space="preserve">  </w:t>
      </w:r>
      <w:r w:rsidRPr="002C5A91">
        <w:rPr>
          <w:b/>
        </w:rPr>
        <w:t>- Présentation globale des enjeux</w:t>
      </w:r>
      <w:r>
        <w:t xml:space="preserve"> liés à la question abordée (propos général, entre 5-10 minutes)</w:t>
      </w:r>
      <w:r>
        <w:br/>
      </w:r>
      <w:r w:rsidRPr="002C5A91">
        <w:rPr>
          <w:b/>
        </w:rPr>
        <w:t>- Présentation de l’article</w:t>
      </w:r>
      <w:r>
        <w:t> : sa structure, ses enjeux, commentaire sur le point de vue adopté ou certaines formulations  (5 minutes)</w:t>
      </w:r>
      <w:r>
        <w:br/>
      </w:r>
      <w:r w:rsidRPr="002C5A91">
        <w:rPr>
          <w:b/>
        </w:rPr>
        <w:t>- Exprimer son point de vue sur l’article</w:t>
      </w:r>
      <w:r>
        <w:rPr>
          <w:b/>
        </w:rPr>
        <w:t xml:space="preserve"> </w:t>
      </w:r>
      <w:r>
        <w:t>(5 minutes)</w:t>
      </w:r>
      <w:r w:rsidRPr="002C5A91">
        <w:rPr>
          <w:b/>
        </w:rPr>
        <w:br/>
      </w:r>
      <w:r>
        <w:t xml:space="preserve">- </w:t>
      </w:r>
      <w:r w:rsidRPr="002C5A91">
        <w:rPr>
          <w:b/>
        </w:rPr>
        <w:t>Lancer le débat avec la classe</w:t>
      </w:r>
      <w:r>
        <w:t xml:space="preserve"> : préparer au moins 3 questions</w:t>
      </w:r>
      <w:r>
        <w:br/>
        <w:t>=&gt; L’oral dure environ 15 minutes sans compter le débat.</w:t>
      </w:r>
    </w:p>
    <w:p w:rsidR="002C5A91" w:rsidRDefault="002C5A91" w:rsidP="002C5A91">
      <w:pPr>
        <w:pStyle w:val="Paragraphedeliste"/>
        <w:numPr>
          <w:ilvl w:val="0"/>
          <w:numId w:val="1"/>
        </w:numPr>
      </w:pPr>
      <w:r>
        <w:t xml:space="preserve">En résumé, </w:t>
      </w:r>
      <w:r w:rsidRPr="002C5A91">
        <w:rPr>
          <w:b/>
          <w:u w:val="single"/>
        </w:rPr>
        <w:t>vos devoirs</w:t>
      </w:r>
      <w:r>
        <w:t xml:space="preserve"> pour chaque consisterons en : </w:t>
      </w:r>
      <w:r w:rsidR="00647D92">
        <w:br/>
      </w:r>
      <w:r>
        <w:t>1) La lecture des documents envoyés</w:t>
      </w:r>
      <w:r w:rsidR="00647D92">
        <w:br/>
      </w:r>
      <w:r>
        <w:t xml:space="preserve"> 2) Préparation d’un oral au cours du semestre </w:t>
      </w:r>
      <w:r w:rsidR="00647D92">
        <w:br/>
      </w:r>
      <w:r>
        <w:t>3) Révision des connaissances élémentaires pour chaque thème.</w:t>
      </w:r>
    </w:p>
    <w:p w:rsidR="00A50D4C" w:rsidRPr="00A50D4C" w:rsidRDefault="00A50D4C" w:rsidP="00722FF7">
      <w:pPr>
        <w:rPr>
          <w:u w:val="single"/>
        </w:rPr>
      </w:pPr>
      <w:r>
        <w:rPr>
          <w:u w:val="single"/>
        </w:rPr>
        <w:t>Structure d’un cours :</w:t>
      </w:r>
    </w:p>
    <w:p w:rsidR="004A4386" w:rsidRDefault="00722FF7">
      <w:pPr>
        <w:rPr>
          <w:u w:val="single"/>
        </w:rPr>
      </w:pPr>
      <w:r>
        <w:t xml:space="preserve">- </w:t>
      </w:r>
      <w:r w:rsidR="00A50D4C" w:rsidRPr="000B5FF9">
        <w:rPr>
          <w:b/>
        </w:rPr>
        <w:t>Oral</w:t>
      </w:r>
      <w:r w:rsidR="00A50D4C">
        <w:t xml:space="preserve"> d’un élève</w:t>
      </w:r>
      <w:r>
        <w:br/>
        <w:t xml:space="preserve">- </w:t>
      </w:r>
      <w:r w:rsidR="00A50D4C">
        <w:t xml:space="preserve">Présentation des </w:t>
      </w:r>
      <w:r w:rsidR="00A50D4C" w:rsidRPr="000B5FF9">
        <w:rPr>
          <w:b/>
        </w:rPr>
        <w:t>enjeux</w:t>
      </w:r>
      <w:r w:rsidR="00A50D4C">
        <w:t xml:space="preserve"> du cours</w:t>
      </w:r>
      <w:r>
        <w:br/>
        <w:t xml:space="preserve">- </w:t>
      </w:r>
      <w:r w:rsidRPr="000B5FF9">
        <w:rPr>
          <w:b/>
        </w:rPr>
        <w:t>Article/image/ vidéo</w:t>
      </w:r>
      <w:r>
        <w:t> : questions compréhension</w:t>
      </w:r>
      <w:r w:rsidR="00A50D4C">
        <w:t xml:space="preserve"> + éventuellement t</w:t>
      </w:r>
      <w:r>
        <w:t>exte à trous : mots/chiffres importants</w:t>
      </w:r>
      <w:r>
        <w:br/>
        <w:t xml:space="preserve">- </w:t>
      </w:r>
      <w:r w:rsidRPr="000B5FF9">
        <w:rPr>
          <w:b/>
        </w:rPr>
        <w:t>Débat</w:t>
      </w:r>
      <w:r w:rsidR="00A50D4C">
        <w:t> : apprendre à argumenter et à organiser ses idées.</w:t>
      </w:r>
      <w:r>
        <w:br/>
      </w:r>
    </w:p>
    <w:p w:rsidR="00736B42" w:rsidRDefault="00736B42">
      <w:r>
        <w:rPr>
          <w:u w:val="single"/>
        </w:rPr>
        <w:t>Pour la semaine prochaine</w:t>
      </w:r>
      <w:r>
        <w:t> : vous devez trouver votre article sur le sujet sur lequel vous vous êtes inscrit et me l’envoyer, avec votre nom et le jour où vous êtes inscrit.</w:t>
      </w:r>
    </w:p>
    <w:p w:rsidR="00647D92" w:rsidRDefault="00647D92"/>
    <w:p w:rsidR="004E35C2" w:rsidRPr="00C824D6" w:rsidRDefault="004E35C2" w:rsidP="004E35C2">
      <w:pPr>
        <w:rPr>
          <w:b/>
        </w:rPr>
      </w:pPr>
    </w:p>
    <w:sectPr w:rsidR="004E35C2" w:rsidRPr="00C824D6" w:rsidSect="00A466BE">
      <w:pgSz w:w="11906" w:h="16838"/>
      <w:pgMar w:top="709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pt;height:11.2pt" o:bullet="t">
        <v:imagedata r:id="rId1" o:title="mso5336"/>
      </v:shape>
    </w:pict>
  </w:numPicBullet>
  <w:abstractNum w:abstractNumId="0">
    <w:nsid w:val="04C643AE"/>
    <w:multiLevelType w:val="hybridMultilevel"/>
    <w:tmpl w:val="793ED2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3A89"/>
    <w:multiLevelType w:val="hybridMultilevel"/>
    <w:tmpl w:val="D6AE8434"/>
    <w:lvl w:ilvl="0" w:tplc="0C0A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18534E2B"/>
    <w:multiLevelType w:val="hybridMultilevel"/>
    <w:tmpl w:val="3D289AE8"/>
    <w:lvl w:ilvl="0" w:tplc="0C0A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9461557"/>
    <w:multiLevelType w:val="hybridMultilevel"/>
    <w:tmpl w:val="C01EC5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0C50"/>
    <w:multiLevelType w:val="hybridMultilevel"/>
    <w:tmpl w:val="24A073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F11CA"/>
    <w:multiLevelType w:val="hybridMultilevel"/>
    <w:tmpl w:val="62FCC0EE"/>
    <w:lvl w:ilvl="0" w:tplc="0C0A0007">
      <w:start w:val="1"/>
      <w:numFmt w:val="bullet"/>
      <w:lvlText w:val=""/>
      <w:lvlPicBulletId w:val="0"/>
      <w:lvlJc w:val="left"/>
      <w:pPr>
        <w:ind w:left="11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361801C6"/>
    <w:multiLevelType w:val="hybridMultilevel"/>
    <w:tmpl w:val="6F58F9EC"/>
    <w:lvl w:ilvl="0" w:tplc="0C0A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3D7A2E62"/>
    <w:multiLevelType w:val="hybridMultilevel"/>
    <w:tmpl w:val="56F0A0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3BF3"/>
    <w:multiLevelType w:val="hybridMultilevel"/>
    <w:tmpl w:val="141A77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25C1"/>
    <w:multiLevelType w:val="hybridMultilevel"/>
    <w:tmpl w:val="E01AD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758B5"/>
    <w:multiLevelType w:val="hybridMultilevel"/>
    <w:tmpl w:val="A118B2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C1356"/>
    <w:multiLevelType w:val="hybridMultilevel"/>
    <w:tmpl w:val="D7D224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0D92"/>
    <w:multiLevelType w:val="hybridMultilevel"/>
    <w:tmpl w:val="7E225D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27EE4"/>
    <w:multiLevelType w:val="hybridMultilevel"/>
    <w:tmpl w:val="A4A26D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A145C"/>
    <w:multiLevelType w:val="hybridMultilevel"/>
    <w:tmpl w:val="A950D6D0"/>
    <w:lvl w:ilvl="0" w:tplc="0C0A0007">
      <w:start w:val="1"/>
      <w:numFmt w:val="bullet"/>
      <w:lvlText w:val=""/>
      <w:lvlPicBulletId w:val="0"/>
      <w:lvlJc w:val="left"/>
      <w:pPr>
        <w:ind w:left="11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4386"/>
    <w:rsid w:val="000021FA"/>
    <w:rsid w:val="000153ED"/>
    <w:rsid w:val="00072C9A"/>
    <w:rsid w:val="000A5571"/>
    <w:rsid w:val="000B5FF9"/>
    <w:rsid w:val="000C24FF"/>
    <w:rsid w:val="00101B9E"/>
    <w:rsid w:val="00120813"/>
    <w:rsid w:val="001255F9"/>
    <w:rsid w:val="00140597"/>
    <w:rsid w:val="001F6D19"/>
    <w:rsid w:val="00200E4D"/>
    <w:rsid w:val="002024FE"/>
    <w:rsid w:val="00202FF6"/>
    <w:rsid w:val="0022378C"/>
    <w:rsid w:val="00223B34"/>
    <w:rsid w:val="0026070B"/>
    <w:rsid w:val="00276DFE"/>
    <w:rsid w:val="00277304"/>
    <w:rsid w:val="002A1DB5"/>
    <w:rsid w:val="002C5A91"/>
    <w:rsid w:val="002E4EFC"/>
    <w:rsid w:val="002E5A49"/>
    <w:rsid w:val="00372CF0"/>
    <w:rsid w:val="003756A5"/>
    <w:rsid w:val="00387940"/>
    <w:rsid w:val="00431CA8"/>
    <w:rsid w:val="00436126"/>
    <w:rsid w:val="00441213"/>
    <w:rsid w:val="00452389"/>
    <w:rsid w:val="004A4386"/>
    <w:rsid w:val="004B76F4"/>
    <w:rsid w:val="004E35C2"/>
    <w:rsid w:val="00542313"/>
    <w:rsid w:val="00591725"/>
    <w:rsid w:val="005D5FAD"/>
    <w:rsid w:val="00633147"/>
    <w:rsid w:val="00642A45"/>
    <w:rsid w:val="00647D92"/>
    <w:rsid w:val="006D5400"/>
    <w:rsid w:val="00722FF7"/>
    <w:rsid w:val="00736B42"/>
    <w:rsid w:val="007A7AD3"/>
    <w:rsid w:val="007B5822"/>
    <w:rsid w:val="007D0B9F"/>
    <w:rsid w:val="008C39CB"/>
    <w:rsid w:val="00943CCE"/>
    <w:rsid w:val="0095013F"/>
    <w:rsid w:val="00981FC6"/>
    <w:rsid w:val="0098237F"/>
    <w:rsid w:val="009D44E4"/>
    <w:rsid w:val="00A2422E"/>
    <w:rsid w:val="00A466BE"/>
    <w:rsid w:val="00A50D4C"/>
    <w:rsid w:val="00A62682"/>
    <w:rsid w:val="00A62B0E"/>
    <w:rsid w:val="00B00C1A"/>
    <w:rsid w:val="00B45505"/>
    <w:rsid w:val="00B55709"/>
    <w:rsid w:val="00B747D7"/>
    <w:rsid w:val="00BE0B7E"/>
    <w:rsid w:val="00C2673C"/>
    <w:rsid w:val="00C32AE1"/>
    <w:rsid w:val="00C35AF0"/>
    <w:rsid w:val="00C824D6"/>
    <w:rsid w:val="00C96404"/>
    <w:rsid w:val="00CC5D14"/>
    <w:rsid w:val="00CD7719"/>
    <w:rsid w:val="00CD7E4E"/>
    <w:rsid w:val="00CF036A"/>
    <w:rsid w:val="00D05901"/>
    <w:rsid w:val="00D945FB"/>
    <w:rsid w:val="00DC1677"/>
    <w:rsid w:val="00DE5094"/>
    <w:rsid w:val="00DF44D7"/>
    <w:rsid w:val="00E10ECF"/>
    <w:rsid w:val="00E50111"/>
    <w:rsid w:val="00E66158"/>
    <w:rsid w:val="00E93704"/>
    <w:rsid w:val="00E93C25"/>
    <w:rsid w:val="00F118E2"/>
    <w:rsid w:val="00F15C05"/>
    <w:rsid w:val="00FD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6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3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0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4A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5A9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B5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5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FC6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A1D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2B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86">
          <w:marLeft w:val="744"/>
          <w:marRight w:val="744"/>
          <w:marTop w:val="192"/>
          <w:marBottom w:val="192"/>
          <w:divBdr>
            <w:top w:val="single" w:sz="8" w:space="6" w:color="AA0044"/>
            <w:left w:val="single" w:sz="48" w:space="12" w:color="AA0044"/>
            <w:bottom w:val="single" w:sz="8" w:space="6" w:color="AA0044"/>
            <w:right w:val="single" w:sz="8" w:space="12" w:color="AA0044"/>
          </w:divBdr>
          <w:divsChild>
            <w:div w:id="1665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53">
          <w:marLeft w:val="597"/>
          <w:marRight w:val="597"/>
          <w:marTop w:val="192"/>
          <w:marBottom w:val="192"/>
          <w:divBdr>
            <w:top w:val="single" w:sz="6" w:space="6" w:color="AA0044"/>
            <w:left w:val="single" w:sz="48" w:space="12" w:color="AA0044"/>
            <w:bottom w:val="single" w:sz="6" w:space="6" w:color="AA0044"/>
            <w:right w:val="single" w:sz="6" w:space="12" w:color="AA0044"/>
          </w:divBdr>
          <w:divsChild>
            <w:div w:id="4829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Feuil1!$A$1:$A$3</c:f>
              <c:strCache>
                <c:ptCount val="3"/>
                <c:pt idx="0">
                  <c:v>Evaluation finale</c:v>
                </c:pt>
                <c:pt idx="1">
                  <c:v>Evaluation continue - Oral</c:v>
                </c:pt>
                <c:pt idx="2">
                  <c:v>Evaluation continue - Interrogations écrites</c:v>
                </c:pt>
              </c:strCache>
            </c:strRef>
          </c:cat>
          <c:val>
            <c:numRef>
              <c:f>Feuil1!$B$1:$B$3</c:f>
              <c:numCache>
                <c:formatCode>0%</c:formatCode>
                <c:ptCount val="3"/>
                <c:pt idx="0">
                  <c:v>0.5</c:v>
                </c:pt>
                <c:pt idx="1">
                  <c:v>0.2</c:v>
                </c:pt>
                <c:pt idx="2">
                  <c:v>0.30000000000000032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es-E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2019-02-14T18:10:00Z</cp:lastPrinted>
  <dcterms:created xsi:type="dcterms:W3CDTF">2019-02-14T18:13:00Z</dcterms:created>
  <dcterms:modified xsi:type="dcterms:W3CDTF">2019-02-14T18:13:00Z</dcterms:modified>
</cp:coreProperties>
</file>