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8B" w:rsidRPr="00AD4177" w:rsidRDefault="0013662C" w:rsidP="00083F8B">
      <w:pPr>
        <w:pStyle w:val="Bezmezer"/>
      </w:pPr>
      <w:bookmarkStart w:id="0" w:name="_GoBack"/>
      <w:bookmarkEnd w:id="0"/>
      <w:r w:rsidRPr="00AD4177">
        <w:rPr>
          <w:b/>
        </w:rPr>
        <w:t>Argumentace</w:t>
      </w:r>
      <w:r w:rsidRPr="00AD4177">
        <w:t xml:space="preserve"> = obecně textový / myšlenkový proces, v němž platnost / přijatelnost jednoho či více tvrzení podporuje platnost / přijatelnost jiného tvrzení</w:t>
      </w:r>
    </w:p>
    <w:p w:rsidR="00282059" w:rsidRPr="00AD4177" w:rsidRDefault="00282059" w:rsidP="00083F8B">
      <w:pPr>
        <w:pStyle w:val="Bezmezer"/>
      </w:pPr>
    </w:p>
    <w:p w:rsidR="00282059" w:rsidRPr="00AD4177" w:rsidRDefault="00B22A9B" w:rsidP="00083F8B">
      <w:pPr>
        <w:pStyle w:val="Bezmezer"/>
      </w:pPr>
      <w:r>
        <w:t xml:space="preserve">&gt; </w:t>
      </w:r>
      <w:r w:rsidR="00282059" w:rsidRPr="00AD4177">
        <w:t>tvrzení, jehož platnost/přijatelnost je podporována jiným tvrzením</w:t>
      </w:r>
      <w:r w:rsidR="00DB565C" w:rsidRPr="00AD4177">
        <w:t xml:space="preserve"> </w:t>
      </w:r>
      <w:r w:rsidR="00282059" w:rsidRPr="00AD4177">
        <w:t>=</w:t>
      </w:r>
      <w:r w:rsidR="00DB565C" w:rsidRPr="00AD4177">
        <w:t xml:space="preserve"> </w:t>
      </w:r>
      <w:r w:rsidR="00282059" w:rsidRPr="00AD4177">
        <w:rPr>
          <w:b/>
        </w:rPr>
        <w:t>teze</w:t>
      </w:r>
    </w:p>
    <w:p w:rsidR="00282059" w:rsidRPr="00AD4177" w:rsidRDefault="00B22A9B" w:rsidP="00083F8B">
      <w:pPr>
        <w:pStyle w:val="Bezmezer"/>
      </w:pPr>
      <w:r>
        <w:t xml:space="preserve">&gt; </w:t>
      </w:r>
      <w:r w:rsidR="00282059" w:rsidRPr="00AD4177">
        <w:t>tvrzení, které podporuje platnost/přijatelnost jiného tvrzení</w:t>
      </w:r>
      <w:r w:rsidR="00DB565C" w:rsidRPr="00AD4177">
        <w:t xml:space="preserve"> </w:t>
      </w:r>
      <w:r w:rsidR="00282059" w:rsidRPr="00AD4177">
        <w:t>=</w:t>
      </w:r>
      <w:r w:rsidR="00DB565C" w:rsidRPr="00AD4177">
        <w:t xml:space="preserve"> </w:t>
      </w:r>
      <w:r w:rsidR="00282059" w:rsidRPr="00AD4177">
        <w:rPr>
          <w:b/>
        </w:rPr>
        <w:t>argument</w:t>
      </w:r>
    </w:p>
    <w:p w:rsidR="00083F8B" w:rsidRPr="00AD4177" w:rsidRDefault="00083F8B" w:rsidP="00D05673">
      <w:pPr>
        <w:pStyle w:val="Bezmezer"/>
        <w:rPr>
          <w:bCs/>
        </w:rPr>
      </w:pPr>
    </w:p>
    <w:p w:rsidR="00282059" w:rsidRPr="00AD4177" w:rsidRDefault="00282059" w:rsidP="00282059">
      <w:pPr>
        <w:pStyle w:val="Bezmezer"/>
      </w:pPr>
      <w:r w:rsidRPr="00AD4177">
        <w:rPr>
          <w:bCs/>
        </w:rPr>
        <w:t xml:space="preserve">- </w:t>
      </w:r>
      <w:r w:rsidRPr="00AD4177">
        <w:t>teze je sporná, pochybná, nejistá (postoj, osobní názor, očekává se nesouhlas, možné námitky adresáta)</w:t>
      </w:r>
      <w:r w:rsidR="00DB565C" w:rsidRPr="00AD4177">
        <w:t>, proto se její platnost/ přijatelnost obhajuje, podporuje</w:t>
      </w:r>
      <w:r w:rsidRPr="00AD4177">
        <w:t xml:space="preserve"> </w:t>
      </w:r>
    </w:p>
    <w:p w:rsidR="00C74EDA" w:rsidRPr="00AD4177" w:rsidRDefault="00C74EDA" w:rsidP="00282059">
      <w:pPr>
        <w:pStyle w:val="Bezmezer"/>
        <w:rPr>
          <w:bCs/>
        </w:rPr>
      </w:pPr>
    </w:p>
    <w:p w:rsidR="00282059" w:rsidRPr="00AD4177" w:rsidRDefault="00C74EDA" w:rsidP="00282059">
      <w:pPr>
        <w:pStyle w:val="Bezmezer"/>
      </w:pPr>
      <w:r w:rsidRPr="00AD4177">
        <w:rPr>
          <w:bCs/>
        </w:rPr>
        <w:t>&gt; p</w:t>
      </w:r>
      <w:r w:rsidR="00282059" w:rsidRPr="00AD4177">
        <w:rPr>
          <w:bCs/>
        </w:rPr>
        <w:t>říznačné signály lexikální:</w:t>
      </w:r>
    </w:p>
    <w:p w:rsidR="00282059" w:rsidRPr="00AD4177" w:rsidRDefault="00C74EDA" w:rsidP="00282059">
      <w:pPr>
        <w:pStyle w:val="Bezmezer"/>
      </w:pPr>
      <w:r w:rsidRPr="00AD4177">
        <w:t xml:space="preserve">1. </w:t>
      </w:r>
      <w:r w:rsidR="00282059" w:rsidRPr="00AD4177">
        <w:rPr>
          <w:i/>
        </w:rPr>
        <w:t>(a) proto, (a) tak, tudíž, z toho důvodu, pročež</w:t>
      </w:r>
      <w:r w:rsidR="00282059" w:rsidRPr="00AD4177">
        <w:t>…</w:t>
      </w:r>
      <w:r w:rsidRPr="00AD4177">
        <w:t xml:space="preserve"> </w:t>
      </w:r>
      <w:r w:rsidR="00282059" w:rsidRPr="00AD4177">
        <w:rPr>
          <w:bCs/>
        </w:rPr>
        <w:t>následuje tvrzení/teze/závěr</w:t>
      </w:r>
    </w:p>
    <w:p w:rsidR="00282059" w:rsidRPr="00AD4177" w:rsidRDefault="00282059" w:rsidP="00282059">
      <w:pPr>
        <w:pStyle w:val="Bezmezer"/>
      </w:pPr>
      <w:r w:rsidRPr="00AD4177">
        <w:tab/>
      </w:r>
      <w:r w:rsidR="00C74EDA" w:rsidRPr="00AD4177">
        <w:rPr>
          <w:iCs/>
        </w:rPr>
        <w:t>např.</w:t>
      </w:r>
      <w:r w:rsidR="00914A0A">
        <w:rPr>
          <w:i/>
          <w:iCs/>
        </w:rPr>
        <w:t xml:space="preserve"> </w:t>
      </w:r>
      <w:r w:rsidRPr="00AD4177">
        <w:rPr>
          <w:i/>
          <w:iCs/>
        </w:rPr>
        <w:t xml:space="preserve">Prokázalo se, že obviněný na poškozeném i přes blízký příbuzenský vztah vyžadoval peníze pod pohrůžkou zveřejnění intimního vztahu se svědkyní </w:t>
      </w:r>
      <w:proofErr w:type="gramStart"/>
      <w:r w:rsidRPr="00AD4177">
        <w:rPr>
          <w:i/>
          <w:iCs/>
        </w:rPr>
        <w:t>YX ,</w:t>
      </w:r>
      <w:proofErr w:type="gramEnd"/>
      <w:r w:rsidRPr="00AD4177">
        <w:rPr>
          <w:i/>
          <w:iCs/>
        </w:rPr>
        <w:t xml:space="preserve"> a dopustil se tak trestného činu vydírání podle paragrafu… </w:t>
      </w:r>
    </w:p>
    <w:p w:rsidR="00282059" w:rsidRPr="00AD4177" w:rsidRDefault="00282059" w:rsidP="00282059">
      <w:pPr>
        <w:pStyle w:val="Bezmezer"/>
      </w:pPr>
      <w:r w:rsidRPr="00AD4177">
        <w:t xml:space="preserve">2. </w:t>
      </w:r>
      <w:r w:rsidRPr="00AD4177">
        <w:rPr>
          <w:i/>
        </w:rPr>
        <w:t>protože, jelikož, neboť, poněvadž, z toho důvodu, že…</w:t>
      </w:r>
      <w:r w:rsidR="00C74EDA" w:rsidRPr="00AD4177">
        <w:t xml:space="preserve"> </w:t>
      </w:r>
      <w:r w:rsidRPr="00AD4177">
        <w:rPr>
          <w:bCs/>
        </w:rPr>
        <w:t>následuje argument / premisa</w:t>
      </w:r>
    </w:p>
    <w:p w:rsidR="00282059" w:rsidRPr="00AD4177" w:rsidRDefault="00282059" w:rsidP="00282059">
      <w:pPr>
        <w:pStyle w:val="Bezmezer"/>
      </w:pPr>
      <w:r w:rsidRPr="00AD4177">
        <w:tab/>
      </w:r>
      <w:r w:rsidR="00C74EDA" w:rsidRPr="00AD4177">
        <w:t>na</w:t>
      </w:r>
      <w:r w:rsidRPr="00AD4177">
        <w:t xml:space="preserve">př. </w:t>
      </w:r>
      <w:r w:rsidRPr="00AD4177">
        <w:rPr>
          <w:i/>
          <w:iCs/>
        </w:rPr>
        <w:t>Obviněný se nemohl zdržovat na místě činu, protože svědek XY potvrdil, že byl s dotyčným v uvedenou dobu na křtinách svého synovce v…</w:t>
      </w:r>
    </w:p>
    <w:p w:rsidR="00282059" w:rsidRPr="00AD4177" w:rsidRDefault="00282059" w:rsidP="00D05673">
      <w:pPr>
        <w:pStyle w:val="Bezmezer"/>
        <w:rPr>
          <w:bCs/>
        </w:rPr>
      </w:pPr>
    </w:p>
    <w:p w:rsidR="00C74EDA" w:rsidRPr="00AD4177" w:rsidRDefault="00C74EDA" w:rsidP="00C74EDA">
      <w:pPr>
        <w:pStyle w:val="Bezmezer"/>
      </w:pPr>
      <w:r w:rsidRPr="00AD4177">
        <w:rPr>
          <w:bCs/>
        </w:rPr>
        <w:t>-</w:t>
      </w:r>
      <w:r w:rsidR="00B22A9B">
        <w:rPr>
          <w:bCs/>
        </w:rPr>
        <w:t xml:space="preserve"> </w:t>
      </w:r>
      <w:proofErr w:type="gramStart"/>
      <w:r w:rsidRPr="00AD4177">
        <w:rPr>
          <w:bCs/>
        </w:rPr>
        <w:t>vysvětlení  vs.</w:t>
      </w:r>
      <w:proofErr w:type="gramEnd"/>
      <w:r w:rsidRPr="00AD4177">
        <w:rPr>
          <w:bCs/>
        </w:rPr>
        <w:t xml:space="preserve"> zdůvodnění (argument)</w:t>
      </w:r>
    </w:p>
    <w:p w:rsidR="00C74EDA" w:rsidRPr="00AD4177" w:rsidRDefault="00C74EDA" w:rsidP="00C74EDA">
      <w:pPr>
        <w:pStyle w:val="Bezmezer"/>
      </w:pPr>
      <w:r w:rsidRPr="00AD4177">
        <w:rPr>
          <w:i/>
          <w:iCs/>
        </w:rPr>
        <w:t>Protože se udělalo hezky, šli jsme na výlet. X (Nejsou doma.) Protože se udělalo hezky, asi šli na výlet.</w:t>
      </w:r>
    </w:p>
    <w:p w:rsidR="00C74EDA" w:rsidRPr="00AD4177" w:rsidRDefault="00C74EDA" w:rsidP="00C74EDA">
      <w:pPr>
        <w:pStyle w:val="Bezmezer"/>
        <w:numPr>
          <w:ilvl w:val="0"/>
          <w:numId w:val="12"/>
        </w:numPr>
      </w:pPr>
      <w:r w:rsidRPr="00AD4177">
        <w:rPr>
          <w:bCs/>
        </w:rPr>
        <w:t xml:space="preserve">důvod proč (vysvětlení) </w:t>
      </w:r>
      <w:r w:rsidRPr="00AD4177">
        <w:t xml:space="preserve">vs. </w:t>
      </w:r>
      <w:r w:rsidRPr="00AD4177">
        <w:rPr>
          <w:bCs/>
        </w:rPr>
        <w:t xml:space="preserve">důvod proč si myslet </w:t>
      </w:r>
      <w:r w:rsidRPr="00AD4177">
        <w:t>/ věřit / mít názor / být přesvědčen / tvrdit (argument)</w:t>
      </w:r>
    </w:p>
    <w:p w:rsidR="00083F8B" w:rsidRPr="00AD4177" w:rsidRDefault="00083F8B" w:rsidP="00D05673">
      <w:pPr>
        <w:pStyle w:val="Bezmezer"/>
        <w:rPr>
          <w:bCs/>
        </w:rPr>
      </w:pPr>
    </w:p>
    <w:p w:rsidR="00DB565C" w:rsidRPr="00AD4177" w:rsidRDefault="00DB565C" w:rsidP="00D05673">
      <w:pPr>
        <w:pStyle w:val="Bezmezer"/>
        <w:rPr>
          <w:bCs/>
        </w:rPr>
      </w:pPr>
      <w:r w:rsidRPr="00AD4177">
        <w:rPr>
          <w:bCs/>
        </w:rPr>
        <w:t>3 typy kognitivních procesů</w:t>
      </w:r>
      <w:r w:rsidR="000E0443" w:rsidRPr="00AD4177">
        <w:rPr>
          <w:bCs/>
        </w:rPr>
        <w:t xml:space="preserve"> / usuzování</w:t>
      </w:r>
      <w:r w:rsidRPr="00AD4177">
        <w:rPr>
          <w:bCs/>
        </w:rPr>
        <w:t>:</w:t>
      </w:r>
    </w:p>
    <w:p w:rsidR="00D05673" w:rsidRPr="00AD4177" w:rsidRDefault="00DB565C" w:rsidP="00DB565C">
      <w:pPr>
        <w:pStyle w:val="Bezmezer"/>
        <w:numPr>
          <w:ilvl w:val="0"/>
          <w:numId w:val="15"/>
        </w:numPr>
      </w:pPr>
      <w:r w:rsidRPr="00AD4177">
        <w:rPr>
          <w:bCs/>
        </w:rPr>
        <w:t>d</w:t>
      </w:r>
      <w:r w:rsidR="00D05673" w:rsidRPr="00AD4177">
        <w:rPr>
          <w:bCs/>
        </w:rPr>
        <w:t>edukce</w:t>
      </w:r>
      <w:r w:rsidR="00D05673" w:rsidRPr="00AD4177">
        <w:t xml:space="preserve"> </w:t>
      </w:r>
    </w:p>
    <w:p w:rsidR="00DC108B" w:rsidRPr="00AD4177" w:rsidRDefault="0013662C" w:rsidP="00D05673">
      <w:pPr>
        <w:pStyle w:val="Bezmezer"/>
        <w:numPr>
          <w:ilvl w:val="1"/>
          <w:numId w:val="5"/>
        </w:numPr>
      </w:pPr>
      <w:r w:rsidRPr="00AD4177">
        <w:t>na základě jednoho či více tvrzení vyplývá s platností jistoty tvrzení jiné (závěr úsudku má platnost jistoty, nikoli pouze pravděpodobnosti)</w:t>
      </w:r>
    </w:p>
    <w:p w:rsidR="00DC108B" w:rsidRPr="00AD4177" w:rsidRDefault="00DB565C" w:rsidP="00DB565C">
      <w:pPr>
        <w:pStyle w:val="Bezmezer"/>
        <w:numPr>
          <w:ilvl w:val="1"/>
          <w:numId w:val="5"/>
        </w:numPr>
      </w:pPr>
      <w:r w:rsidRPr="00AD4177">
        <w:t>zachování jistoty</w:t>
      </w:r>
      <w:r w:rsidR="0013662C" w:rsidRPr="00AD4177">
        <w:t>, s kterou platí premisy</w:t>
      </w:r>
      <w:r w:rsidRPr="00AD4177">
        <w:t xml:space="preserve"> (to, z čeho vycházíme)</w:t>
      </w:r>
      <w:r w:rsidR="0013662C" w:rsidRPr="00AD4177">
        <w:t>, na platnost závěru, který z nich vyvozujeme</w:t>
      </w:r>
      <w:r w:rsidRPr="00AD4177">
        <w:t xml:space="preserve">, v závěru </w:t>
      </w:r>
      <w:r w:rsidR="0013662C" w:rsidRPr="00AD4177">
        <w:t>nemohou být jiné informace než ty, které jsou již obsaženy v premisách.</w:t>
      </w:r>
    </w:p>
    <w:p w:rsidR="00DC108B" w:rsidRPr="00AD4177" w:rsidRDefault="0013662C" w:rsidP="00D05673">
      <w:pPr>
        <w:pStyle w:val="Bezmezer"/>
        <w:numPr>
          <w:ilvl w:val="1"/>
          <w:numId w:val="5"/>
        </w:numPr>
      </w:pPr>
      <w:r w:rsidRPr="00AD4177">
        <w:t>z obecného vysuzu</w:t>
      </w:r>
      <w:r w:rsidR="000E0443" w:rsidRPr="00AD4177">
        <w:t>jeme konkrétní projevy, důsledky</w:t>
      </w:r>
    </w:p>
    <w:p w:rsidR="00D05673" w:rsidRPr="00AD4177" w:rsidRDefault="00D05673" w:rsidP="00D05673">
      <w:pPr>
        <w:pStyle w:val="Bezmezer"/>
      </w:pPr>
      <w:r w:rsidRPr="00AD4177">
        <w:tab/>
      </w:r>
      <w:r w:rsidR="00667964" w:rsidRPr="00AD4177">
        <w:tab/>
      </w:r>
      <w:r w:rsidR="000E0443" w:rsidRPr="00AD4177">
        <w:rPr>
          <w:iCs/>
        </w:rPr>
        <w:t>např</w:t>
      </w:r>
      <w:r w:rsidRPr="00AD4177">
        <w:rPr>
          <w:iCs/>
        </w:rPr>
        <w:t>.</w:t>
      </w:r>
      <w:r w:rsidR="00DA02C6" w:rsidRPr="00AD4177">
        <w:rPr>
          <w:i/>
          <w:iCs/>
        </w:rPr>
        <w:t xml:space="preserve"> </w:t>
      </w:r>
      <w:r w:rsidR="006D062B" w:rsidRPr="00AD4177">
        <w:rPr>
          <w:i/>
          <w:iCs/>
        </w:rPr>
        <w:t>Honza každé ráno pozoruje z okna Kláru, jak venčí psa, viděl ji tedy i toto úterý.</w:t>
      </w:r>
    </w:p>
    <w:p w:rsidR="00D05673" w:rsidRPr="00AD4177" w:rsidRDefault="000E0443" w:rsidP="00667964">
      <w:pPr>
        <w:pStyle w:val="Bezmezer"/>
        <w:numPr>
          <w:ilvl w:val="0"/>
          <w:numId w:val="15"/>
        </w:numPr>
        <w:rPr>
          <w:bCs/>
        </w:rPr>
      </w:pPr>
      <w:r w:rsidRPr="00AD4177">
        <w:rPr>
          <w:bCs/>
        </w:rPr>
        <w:t>indukce</w:t>
      </w:r>
    </w:p>
    <w:p w:rsidR="00DC108B" w:rsidRPr="00AD4177" w:rsidRDefault="0013662C" w:rsidP="00D05673">
      <w:pPr>
        <w:pStyle w:val="Bezmezer"/>
        <w:numPr>
          <w:ilvl w:val="1"/>
          <w:numId w:val="6"/>
        </w:numPr>
      </w:pPr>
      <w:r w:rsidRPr="00AD4177">
        <w:t>na základě jednoho či více tvrzení usuzujeme na pravděpodobnou platnost tvrzení jiného</w:t>
      </w:r>
    </w:p>
    <w:p w:rsidR="00DC108B" w:rsidRPr="00AD4177" w:rsidRDefault="0013662C" w:rsidP="00D05673">
      <w:pPr>
        <w:pStyle w:val="Bezmezer"/>
        <w:numPr>
          <w:ilvl w:val="1"/>
          <w:numId w:val="6"/>
        </w:numPr>
      </w:pPr>
      <w:r w:rsidRPr="00AD4177">
        <w:t>vnášejí novou informaci</w:t>
      </w:r>
    </w:p>
    <w:p w:rsidR="00667964" w:rsidRPr="00AD4177" w:rsidRDefault="00667964" w:rsidP="00D05673">
      <w:pPr>
        <w:pStyle w:val="Bezmezer"/>
        <w:numPr>
          <w:ilvl w:val="1"/>
          <w:numId w:val="6"/>
        </w:numPr>
      </w:pPr>
      <w:r w:rsidRPr="00AD4177">
        <w:t>závěr je pravděpodobně pravdivý, pokud jsou premisy pravdivé</w:t>
      </w:r>
    </w:p>
    <w:p w:rsidR="00DC108B" w:rsidRPr="00AD4177" w:rsidRDefault="0013662C" w:rsidP="00D05673">
      <w:pPr>
        <w:pStyle w:val="Bezmezer"/>
        <w:numPr>
          <w:ilvl w:val="1"/>
          <w:numId w:val="6"/>
        </w:numPr>
      </w:pPr>
      <w:r w:rsidRPr="00AD4177">
        <w:t>z jednotlivý</w:t>
      </w:r>
      <w:r w:rsidR="00667964" w:rsidRPr="00AD4177">
        <w:t xml:space="preserve">ch jevů usuzujeme na obecnější </w:t>
      </w:r>
      <w:r w:rsidRPr="00AD4177">
        <w:t>tvrzení, teorie</w:t>
      </w:r>
    </w:p>
    <w:p w:rsidR="00667964" w:rsidRPr="00AD4177" w:rsidRDefault="00667964" w:rsidP="00667964">
      <w:pPr>
        <w:pStyle w:val="Bezmezer"/>
        <w:ind w:left="1440"/>
        <w:rPr>
          <w:i/>
          <w:iCs/>
        </w:rPr>
      </w:pPr>
      <w:r w:rsidRPr="00AD4177">
        <w:rPr>
          <w:i/>
          <w:iCs/>
        </w:rPr>
        <w:t xml:space="preserve">např. </w:t>
      </w:r>
      <w:r w:rsidR="001E34F7" w:rsidRPr="00AD4177">
        <w:rPr>
          <w:i/>
          <w:iCs/>
        </w:rPr>
        <w:t xml:space="preserve">Honza každé ráno </w:t>
      </w:r>
      <w:r w:rsidR="006D062B" w:rsidRPr="00AD4177">
        <w:rPr>
          <w:i/>
          <w:iCs/>
        </w:rPr>
        <w:t>pozoruje</w:t>
      </w:r>
      <w:r w:rsidR="001E34F7" w:rsidRPr="00AD4177">
        <w:rPr>
          <w:i/>
          <w:iCs/>
        </w:rPr>
        <w:t xml:space="preserve"> z okna Kláru, jak venčí psa, </w:t>
      </w:r>
      <w:r w:rsidR="006D062B" w:rsidRPr="00AD4177">
        <w:rPr>
          <w:i/>
          <w:iCs/>
        </w:rPr>
        <w:t>zítra se na ni určitě zase bude dívat</w:t>
      </w:r>
      <w:r w:rsidR="001E34F7" w:rsidRPr="00AD4177">
        <w:rPr>
          <w:i/>
          <w:iCs/>
        </w:rPr>
        <w:t>.</w:t>
      </w:r>
    </w:p>
    <w:p w:rsidR="00667964" w:rsidRPr="00AD4177" w:rsidRDefault="00667964" w:rsidP="00667964">
      <w:pPr>
        <w:pStyle w:val="Bezmezer"/>
        <w:numPr>
          <w:ilvl w:val="0"/>
          <w:numId w:val="15"/>
        </w:numPr>
      </w:pPr>
      <w:r w:rsidRPr="00AD4177">
        <w:rPr>
          <w:bCs/>
        </w:rPr>
        <w:t>abdukce</w:t>
      </w:r>
    </w:p>
    <w:p w:rsidR="00DC108B" w:rsidRPr="00AD4177" w:rsidRDefault="0013662C" w:rsidP="00667964">
      <w:pPr>
        <w:pStyle w:val="Bezmezer"/>
        <w:numPr>
          <w:ilvl w:val="1"/>
          <w:numId w:val="12"/>
        </w:numPr>
      </w:pPr>
      <w:r w:rsidRPr="00AD4177">
        <w:t>na základě našich zkušeností a znalostí o světě navrhujeme hypotézu, která vysvětluje souvislost mezi nějakými fakty, jevy (resp. tvrzeními o nich) – předkládáme odůvodněný dohad o (typicky příčinné) souvislosti</w:t>
      </w:r>
    </w:p>
    <w:p w:rsidR="00667964" w:rsidRPr="00AD4177" w:rsidRDefault="00667964" w:rsidP="00667964">
      <w:pPr>
        <w:pStyle w:val="Bezmezer"/>
        <w:numPr>
          <w:ilvl w:val="1"/>
          <w:numId w:val="12"/>
        </w:numPr>
      </w:pPr>
      <w:r w:rsidRPr="00AD4177">
        <w:t>vysvětlení se považuje za přijatelné, pokud je závěr dobrým vysvětlením vzhledem k pravdivosti premis.</w:t>
      </w:r>
    </w:p>
    <w:p w:rsidR="00D05673" w:rsidRPr="00AD4177" w:rsidRDefault="001E34F7" w:rsidP="00DA02C6">
      <w:pPr>
        <w:pStyle w:val="Bezmezer"/>
        <w:ind w:left="1416"/>
      </w:pPr>
      <w:r w:rsidRPr="00AD4177">
        <w:rPr>
          <w:i/>
          <w:iCs/>
        </w:rPr>
        <w:t>na</w:t>
      </w:r>
      <w:r w:rsidR="00667964" w:rsidRPr="00AD4177">
        <w:rPr>
          <w:i/>
          <w:iCs/>
        </w:rPr>
        <w:t xml:space="preserve">př. </w:t>
      </w:r>
      <w:r w:rsidR="006D062B" w:rsidRPr="00AD4177">
        <w:rPr>
          <w:i/>
          <w:iCs/>
        </w:rPr>
        <w:t xml:space="preserve">(Honza každé ráno pozoruje z okna Kláru, jak venčí psa). Klára si na Honzu stěžovala na policii, protože se </w:t>
      </w:r>
      <w:r w:rsidR="00DA02C6" w:rsidRPr="00AD4177">
        <w:rPr>
          <w:i/>
          <w:iCs/>
        </w:rPr>
        <w:t xml:space="preserve">asi </w:t>
      </w:r>
      <w:r w:rsidR="006D062B" w:rsidRPr="00AD4177">
        <w:rPr>
          <w:i/>
          <w:iCs/>
        </w:rPr>
        <w:t xml:space="preserve">bála, že jednoho dne nezůstane jen u pozorování. </w:t>
      </w:r>
    </w:p>
    <w:p w:rsidR="00083F8B" w:rsidRPr="00AD4177" w:rsidRDefault="00083F8B" w:rsidP="00083F8B">
      <w:pPr>
        <w:pStyle w:val="Bezmezer"/>
        <w:rPr>
          <w:b/>
          <w:bCs/>
        </w:rPr>
      </w:pPr>
    </w:p>
    <w:p w:rsidR="006A2309" w:rsidRPr="006A2309" w:rsidRDefault="006A2309" w:rsidP="006A2309">
      <w:pPr>
        <w:pStyle w:val="Bezmezer"/>
        <w:rPr>
          <w:b/>
          <w:sz w:val="24"/>
        </w:rPr>
      </w:pPr>
      <w:r w:rsidRPr="006A2309">
        <w:rPr>
          <w:b/>
          <w:sz w:val="24"/>
        </w:rPr>
        <w:t>Pravidla pro argumentaci</w:t>
      </w:r>
      <w:r>
        <w:rPr>
          <w:b/>
          <w:sz w:val="24"/>
        </w:rPr>
        <w:t xml:space="preserve">                                                       </w:t>
      </w:r>
    </w:p>
    <w:p w:rsidR="006A2309" w:rsidRDefault="006A2309" w:rsidP="006A2309">
      <w:pPr>
        <w:pStyle w:val="Bezmezer"/>
      </w:pPr>
      <w:r>
        <w:t>-nepoužívat předpojatý a emociálně zabarvený jazyk</w:t>
      </w:r>
    </w:p>
    <w:p w:rsidR="006A2309" w:rsidRDefault="006A2309" w:rsidP="006A2309">
      <w:pPr>
        <w:pStyle w:val="Bezmezer"/>
      </w:pPr>
      <w:r>
        <w:t>-jednoznačné vyjadřování – pokud možno definovat pojmy, vyvarovat se nekonzistence (odporování sobě samému), mnohoznačnosti, vágnosti, všeobecnosti</w:t>
      </w:r>
    </w:p>
    <w:p w:rsidR="00083F8B" w:rsidRDefault="00083F8B" w:rsidP="006A2309">
      <w:pPr>
        <w:pStyle w:val="Bezmezer"/>
      </w:pPr>
      <w:r>
        <w:t xml:space="preserve">-používat spolehlivé argumenty </w:t>
      </w:r>
    </w:p>
    <w:p w:rsidR="00083F8B" w:rsidRDefault="00083F8B" w:rsidP="006A2309">
      <w:pPr>
        <w:pStyle w:val="Bezmezer"/>
      </w:pPr>
      <w:r>
        <w:t>-rozlišit argument a tezi</w:t>
      </w:r>
    </w:p>
    <w:p w:rsidR="00083F8B" w:rsidRDefault="00083F8B" w:rsidP="006A2309">
      <w:pPr>
        <w:pStyle w:val="Bezmezer"/>
      </w:pPr>
      <w:r>
        <w:t>-argumenty předkládat v přirozeném pořadí</w:t>
      </w:r>
    </w:p>
    <w:p w:rsidR="006A2309" w:rsidRDefault="006A2309" w:rsidP="006A2309">
      <w:pPr>
        <w:pStyle w:val="Bezmezer"/>
      </w:pPr>
    </w:p>
    <w:p w:rsidR="00AD4177" w:rsidRDefault="00AD4177" w:rsidP="006A2309">
      <w:pPr>
        <w:pStyle w:val="Bezmezer"/>
        <w:rPr>
          <w:b/>
          <w:sz w:val="24"/>
        </w:rPr>
      </w:pPr>
    </w:p>
    <w:p w:rsidR="00AD4177" w:rsidRDefault="00AD4177" w:rsidP="006A2309">
      <w:pPr>
        <w:pStyle w:val="Bezmezer"/>
        <w:rPr>
          <w:b/>
          <w:sz w:val="24"/>
        </w:rPr>
      </w:pPr>
    </w:p>
    <w:p w:rsidR="00AD4177" w:rsidRDefault="00AD4177" w:rsidP="006A2309">
      <w:pPr>
        <w:pStyle w:val="Bezmezer"/>
        <w:rPr>
          <w:b/>
          <w:sz w:val="24"/>
        </w:rPr>
      </w:pPr>
    </w:p>
    <w:p w:rsidR="00AD4177" w:rsidRDefault="00AD4177" w:rsidP="006A2309">
      <w:pPr>
        <w:pStyle w:val="Bezmezer"/>
        <w:rPr>
          <w:b/>
          <w:sz w:val="24"/>
        </w:rPr>
      </w:pPr>
    </w:p>
    <w:p w:rsidR="006A2309" w:rsidRDefault="006A2309" w:rsidP="006A2309">
      <w:pPr>
        <w:pStyle w:val="Bezmezer"/>
      </w:pPr>
      <w:r w:rsidRPr="006A2309">
        <w:rPr>
          <w:b/>
          <w:sz w:val="24"/>
        </w:rPr>
        <w:lastRenderedPageBreak/>
        <w:t>Korektní argumenty</w:t>
      </w:r>
      <w:r>
        <w:t>:</w:t>
      </w:r>
    </w:p>
    <w:p w:rsidR="006A2309" w:rsidRDefault="006A2309" w:rsidP="006A2309">
      <w:pPr>
        <w:pStyle w:val="Bezmezer"/>
        <w:numPr>
          <w:ilvl w:val="0"/>
          <w:numId w:val="1"/>
        </w:numPr>
      </w:pPr>
      <w:r>
        <w:t>logicky platné argumenty</w:t>
      </w:r>
      <w:r w:rsidR="00F45064">
        <w:rPr>
          <w:rStyle w:val="Znakapoznpodarou"/>
        </w:rPr>
        <w:footnoteReference w:id="1"/>
      </w:r>
      <w:r>
        <w:t xml:space="preserve"> – držet se platné formy argumentů, sledovat pravdivost premis, nepředpokládat, co má být teprve dokázáno</w:t>
      </w:r>
    </w:p>
    <w:p w:rsidR="006A2309" w:rsidRDefault="006A2309" w:rsidP="006A2309">
      <w:pPr>
        <w:pStyle w:val="Bezmezer"/>
        <w:numPr>
          <w:ilvl w:val="0"/>
          <w:numId w:val="1"/>
        </w:numPr>
      </w:pPr>
      <w:r>
        <w:t>argumenty pomocí příkladů – uvádět co nejvíce příkladů, dbát na reprezentativnost příkladů, vyhledáv</w:t>
      </w:r>
      <w:r w:rsidR="00856FDB">
        <w:t>at protipříklady, vždy uvést, z</w:t>
      </w:r>
      <w:r>
        <w:t xml:space="preserve"> kolika případů argument vychází</w:t>
      </w:r>
    </w:p>
    <w:p w:rsidR="006A2309" w:rsidRDefault="006A2309" w:rsidP="006A2309">
      <w:pPr>
        <w:pStyle w:val="Bezmezer"/>
        <w:numPr>
          <w:ilvl w:val="0"/>
          <w:numId w:val="1"/>
        </w:numPr>
      </w:pPr>
      <w:r>
        <w:t>argumenty z analogie – analogie musí být relevantní</w:t>
      </w:r>
    </w:p>
    <w:p w:rsidR="006A2309" w:rsidRDefault="006A2309" w:rsidP="006A2309">
      <w:pPr>
        <w:pStyle w:val="Bezmezer"/>
        <w:numPr>
          <w:ilvl w:val="0"/>
          <w:numId w:val="1"/>
        </w:numPr>
      </w:pPr>
      <w:r>
        <w:t>argumenty o příčině – vysvětlit, co je příčina a co je následek, jak jsou spojeny, posoudit, zda korelované jevy nemají jednu společnou příčinu, uvádět ne</w:t>
      </w:r>
      <w:r w:rsidR="00856FDB">
        <w:t>j</w:t>
      </w:r>
      <w:r>
        <w:t>pravděpodobnější a nepřirozenější příčinu jevu</w:t>
      </w:r>
    </w:p>
    <w:p w:rsidR="006A2309" w:rsidRDefault="006A2309" w:rsidP="006A2309">
      <w:pPr>
        <w:pStyle w:val="Bezmezer"/>
        <w:numPr>
          <w:ilvl w:val="0"/>
          <w:numId w:val="1"/>
        </w:numPr>
      </w:pPr>
      <w:r>
        <w:t>argumenty z autority – dodržovat pravidla citování, posoudit objektivitu, informovanost pramene, porovnávat prameny</w:t>
      </w:r>
    </w:p>
    <w:p w:rsidR="006A2309" w:rsidRDefault="006A2309" w:rsidP="006A2309">
      <w:pPr>
        <w:pStyle w:val="Bezmezer"/>
      </w:pPr>
    </w:p>
    <w:p w:rsidR="006A2309" w:rsidRPr="006A2309" w:rsidRDefault="006A2309" w:rsidP="006A2309">
      <w:pPr>
        <w:pStyle w:val="Bezmezer"/>
        <w:rPr>
          <w:b/>
          <w:sz w:val="24"/>
        </w:rPr>
      </w:pPr>
      <w:r w:rsidRPr="006A2309">
        <w:rPr>
          <w:b/>
          <w:sz w:val="24"/>
        </w:rPr>
        <w:t>Etika argumentace</w:t>
      </w:r>
    </w:p>
    <w:p w:rsidR="006A2309" w:rsidRDefault="006A2309" w:rsidP="006A2309">
      <w:pPr>
        <w:pStyle w:val="Bezmezer"/>
      </w:pPr>
      <w:r>
        <w:t>Prohřešky:</w:t>
      </w:r>
    </w:p>
    <w:p w:rsidR="006A2309" w:rsidRDefault="006A2309" w:rsidP="006A2309">
      <w:pPr>
        <w:pStyle w:val="Bezmezer"/>
      </w:pPr>
      <w:r>
        <w:t>- úmyslné používání nepravdivých premis</w:t>
      </w:r>
    </w:p>
    <w:p w:rsidR="006A2309" w:rsidRDefault="006A2309" w:rsidP="006A2309">
      <w:pPr>
        <w:pStyle w:val="Bezmezer"/>
      </w:pPr>
      <w:r>
        <w:t>- předstírání, že závěr plyne z premis</w:t>
      </w:r>
    </w:p>
    <w:p w:rsidR="006A2309" w:rsidRDefault="006A2309" w:rsidP="006A2309">
      <w:pPr>
        <w:pStyle w:val="Bezmezer"/>
      </w:pPr>
      <w:r>
        <w:t>- překroucení protivníkova tvrzení</w:t>
      </w:r>
    </w:p>
    <w:p w:rsidR="006A2309" w:rsidRDefault="006A2309" w:rsidP="006A2309">
      <w:pPr>
        <w:pStyle w:val="Bezmezer"/>
      </w:pPr>
      <w:r>
        <w:t>- tvrzení, že jsme něco, co jsme dříve tvrdili, mysleli už tehdy jinak</w:t>
      </w:r>
    </w:p>
    <w:p w:rsidR="006A2309" w:rsidRDefault="006A2309" w:rsidP="006A2309">
      <w:pPr>
        <w:pStyle w:val="Bezmezer"/>
      </w:pPr>
      <w:r>
        <w:t>- zamlčení důležité informace</w:t>
      </w:r>
    </w:p>
    <w:p w:rsidR="006A2309" w:rsidRDefault="006A2309" w:rsidP="006A2309">
      <w:pPr>
        <w:pStyle w:val="Bezmezer"/>
      </w:pPr>
      <w:r>
        <w:t>- zabránění oponentovi vyjádřit se</w:t>
      </w:r>
    </w:p>
    <w:p w:rsidR="006A2309" w:rsidRDefault="006A2309" w:rsidP="006A2309">
      <w:pPr>
        <w:pStyle w:val="Bezmezer"/>
      </w:pPr>
      <w:r>
        <w:t>-</w:t>
      </w:r>
      <w:r w:rsidR="001D36AC">
        <w:t xml:space="preserve"> </w:t>
      </w:r>
      <w:r>
        <w:t>všechny formy nátlaku a snižování prestiže oponenta</w:t>
      </w:r>
    </w:p>
    <w:p w:rsidR="006A2309" w:rsidRDefault="006A2309" w:rsidP="006A2309">
      <w:pPr>
        <w:pStyle w:val="Bezmezer"/>
      </w:pPr>
      <w:r>
        <w:t>- slibovat, co nehodláme splnit</w:t>
      </w:r>
    </w:p>
    <w:p w:rsidR="006A2309" w:rsidRDefault="006A2309" w:rsidP="006A2309">
      <w:pPr>
        <w:pStyle w:val="Bezmezer"/>
      </w:pPr>
      <w:r>
        <w:t>- odmítat diskuzi z dogmatické pozice (pravdu mám jen já a vy do toho nemáte co mluvit), z důsledné re</w:t>
      </w:r>
      <w:r w:rsidR="00B22A9B">
        <w:t>lativistické pozice (všichni mám</w:t>
      </w:r>
      <w:r>
        <w:t>e svoji pravdu, co je vlastně pravda), žádáním nemožného výkonu (definujte mi přesně, co je naděje, demokracie, esence…)</w:t>
      </w:r>
    </w:p>
    <w:p w:rsidR="000F3126" w:rsidRDefault="000F3126"/>
    <w:p w:rsidR="00EA42AF" w:rsidRDefault="00EA42AF">
      <w:r w:rsidRPr="00AD4177">
        <w:rPr>
          <w:b/>
        </w:rPr>
        <w:t>Zápis postupu argumentace</w:t>
      </w:r>
      <w:r>
        <w:t>:</w:t>
      </w:r>
    </w:p>
    <w:p w:rsidR="000373CA" w:rsidRDefault="000373CA">
      <w:r w:rsidRPr="00AD4177">
        <w:rPr>
          <w:i/>
        </w:rPr>
        <w:t>Emilie dlouho pobývala ve Francii</w:t>
      </w:r>
      <w:r w:rsidR="00C40C7A" w:rsidRPr="00AD4177">
        <w:rPr>
          <w:i/>
        </w:rPr>
        <w:t xml:space="preserve"> </w:t>
      </w:r>
      <w:r w:rsidR="00C40C7A">
        <w:t>(A1)</w:t>
      </w:r>
      <w:r>
        <w:t xml:space="preserve">, </w:t>
      </w:r>
      <w:r w:rsidRPr="00AD4177">
        <w:rPr>
          <w:i/>
        </w:rPr>
        <w:t>proto je její znalost francouzštiny na úrovni téměř rodilé mluvčího</w:t>
      </w:r>
      <w:r w:rsidR="00C40C7A" w:rsidRPr="00AD4177">
        <w:rPr>
          <w:i/>
        </w:rPr>
        <w:t xml:space="preserve"> </w:t>
      </w:r>
      <w:r w:rsidR="00C40C7A">
        <w:t xml:space="preserve">(A2). </w:t>
      </w:r>
      <w:r w:rsidR="00C40C7A" w:rsidRPr="00AD4177">
        <w:rPr>
          <w:i/>
        </w:rPr>
        <w:t>Na navrhované pozici koordinátora projektu Erasmus pro Francii by tedy neměla mít žádné problémy</w:t>
      </w:r>
      <w:r w:rsidR="00C40C7A">
        <w:t xml:space="preserve"> (T1).</w:t>
      </w:r>
    </w:p>
    <w:p w:rsidR="00C40C7A" w:rsidRDefault="00C40C7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CCBCE" wp14:editId="6EE35C19">
                <wp:simplePos x="0" y="0"/>
                <wp:positionH relativeFrom="column">
                  <wp:posOffset>1590675</wp:posOffset>
                </wp:positionH>
                <wp:positionV relativeFrom="paragraph">
                  <wp:posOffset>107315</wp:posOffset>
                </wp:positionV>
                <wp:extent cx="819150" cy="0"/>
                <wp:effectExtent l="0" t="76200" r="1905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76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25.25pt;margin-top:8.45pt;width:64.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F4B7" wp14:editId="7EC319AC">
                <wp:simplePos x="0" y="0"/>
                <wp:positionH relativeFrom="column">
                  <wp:posOffset>209550</wp:posOffset>
                </wp:positionH>
                <wp:positionV relativeFrom="paragraph">
                  <wp:posOffset>107315</wp:posOffset>
                </wp:positionV>
                <wp:extent cx="819150" cy="0"/>
                <wp:effectExtent l="0" t="76200" r="1905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5A9E" id="Přímá spojnice se šipkou 1" o:spid="_x0000_s1026" type="#_x0000_t32" style="position:absolute;margin-left:16.5pt;margin-top:8.45pt;width:64.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" strokecolor="#4579b8 [3044]">
                <v:stroke endarrow="open"/>
              </v:shape>
            </w:pict>
          </mc:Fallback>
        </mc:AlternateContent>
      </w:r>
      <w:r>
        <w:t>A1</w:t>
      </w:r>
      <w:r>
        <w:tab/>
      </w:r>
      <w:r>
        <w:tab/>
      </w:r>
      <w:r>
        <w:tab/>
        <w:t>A2</w:t>
      </w:r>
      <w:r>
        <w:tab/>
      </w:r>
      <w:r>
        <w:tab/>
      </w:r>
      <w:r>
        <w:tab/>
        <w:t>T1</w:t>
      </w:r>
    </w:p>
    <w:p w:rsidR="00EA42AF" w:rsidRDefault="00EA42AF">
      <w:r w:rsidRPr="00AD4177">
        <w:rPr>
          <w:i/>
        </w:rPr>
        <w:t xml:space="preserve">Náš soused je </w:t>
      </w:r>
      <w:r w:rsidR="00AD4177" w:rsidRPr="00AD4177">
        <w:rPr>
          <w:i/>
        </w:rPr>
        <w:t>aktivní</w:t>
      </w:r>
      <w:r w:rsidRPr="00AD4177">
        <w:rPr>
          <w:i/>
        </w:rPr>
        <w:t xml:space="preserve"> člověk</w:t>
      </w:r>
      <w:r w:rsidR="00AD4177" w:rsidRPr="00AD4177">
        <w:rPr>
          <w:i/>
        </w:rPr>
        <w:t xml:space="preserve"> </w:t>
      </w:r>
      <w:r w:rsidR="00AD4177">
        <w:t>(T1)</w:t>
      </w:r>
      <w:r>
        <w:t xml:space="preserve">. </w:t>
      </w:r>
      <w:r w:rsidRPr="00AD4177">
        <w:rPr>
          <w:i/>
        </w:rPr>
        <w:t>Pěstuje kaktusy</w:t>
      </w:r>
      <w:r w:rsidR="00AD4177" w:rsidRPr="00AD4177">
        <w:rPr>
          <w:i/>
        </w:rPr>
        <w:t xml:space="preserve"> </w:t>
      </w:r>
      <w:r w:rsidR="00AD4177">
        <w:t>(A1)</w:t>
      </w:r>
      <w:r>
        <w:t xml:space="preserve">, </w:t>
      </w:r>
      <w:r w:rsidRPr="00AD4177">
        <w:rPr>
          <w:i/>
        </w:rPr>
        <w:t>účastní se s nimi výstav</w:t>
      </w:r>
      <w:r w:rsidR="00556B56" w:rsidRPr="00AD4177">
        <w:rPr>
          <w:i/>
        </w:rPr>
        <w:t xml:space="preserve"> </w:t>
      </w:r>
      <w:r w:rsidR="00AD4177">
        <w:t xml:space="preserve">(A2) </w:t>
      </w:r>
      <w:r w:rsidR="00556B56" w:rsidRPr="00AD4177">
        <w:rPr>
          <w:i/>
        </w:rPr>
        <w:t>a taky vede dětský kroužek k ochraně přírody</w:t>
      </w:r>
      <w:r w:rsidR="00AD4177">
        <w:t xml:space="preserve"> (A3)</w:t>
      </w:r>
      <w:r w:rsidR="00556B56">
        <w:t>.</w:t>
      </w:r>
    </w:p>
    <w:p w:rsidR="00AD4177" w:rsidRDefault="00AD41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246380</wp:posOffset>
                </wp:positionV>
                <wp:extent cx="809625" cy="114300"/>
                <wp:effectExtent l="0" t="0" r="85725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6840F" id="Přímá spojnice se šipkou 5" o:spid="_x0000_s1026" type="#_x0000_t32" style="position:absolute;margin-left:36pt;margin-top:19.4pt;width:63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74930</wp:posOffset>
                </wp:positionV>
                <wp:extent cx="171450" cy="361950"/>
                <wp:effectExtent l="0" t="0" r="19050" b="1905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61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24C5D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6.5pt;margin-top:5.9pt;width:13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" adj="853" strokecolor="#4579b8 [3044]"/>
            </w:pict>
          </mc:Fallback>
        </mc:AlternateContent>
      </w:r>
      <w:r>
        <w:t>A1</w:t>
      </w:r>
    </w:p>
    <w:p w:rsidR="00AD4177" w:rsidRDefault="00AD41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266699</wp:posOffset>
                </wp:positionH>
                <wp:positionV relativeFrom="paragraph">
                  <wp:posOffset>113665</wp:posOffset>
                </wp:positionV>
                <wp:extent cx="1000125" cy="276225"/>
                <wp:effectExtent l="0" t="57150" r="9525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31F32" id="Přímá spojnice se šipkou 4" o:spid="_x0000_s1026" type="#_x0000_t32" style="position:absolute;margin-left:21pt;margin-top:8.95pt;width:78.75pt;height:2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t>A2</w:t>
      </w:r>
      <w:r>
        <w:tab/>
      </w:r>
      <w:r>
        <w:tab/>
      </w:r>
      <w:r>
        <w:tab/>
        <w:t>T1</w:t>
      </w:r>
    </w:p>
    <w:p w:rsidR="00AD4177" w:rsidRDefault="00AD4177">
      <w:r>
        <w:t>A3</w:t>
      </w:r>
    </w:p>
    <w:p w:rsidR="00AD4177" w:rsidRDefault="00AD4177"/>
    <w:p w:rsidR="00AD4177" w:rsidRDefault="00AD4177"/>
    <w:sectPr w:rsidR="00AD4177" w:rsidSect="006A2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88" w:rsidRDefault="00FF3E88" w:rsidP="006A2309">
      <w:pPr>
        <w:spacing w:after="0" w:line="240" w:lineRule="auto"/>
      </w:pPr>
      <w:r>
        <w:separator/>
      </w:r>
    </w:p>
  </w:endnote>
  <w:endnote w:type="continuationSeparator" w:id="0">
    <w:p w:rsidR="00FF3E88" w:rsidRDefault="00FF3E88" w:rsidP="006A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88" w:rsidRDefault="00FF3E88" w:rsidP="006A2309">
      <w:pPr>
        <w:spacing w:after="0" w:line="240" w:lineRule="auto"/>
      </w:pPr>
      <w:r>
        <w:separator/>
      </w:r>
    </w:p>
  </w:footnote>
  <w:footnote w:type="continuationSeparator" w:id="0">
    <w:p w:rsidR="00FF3E88" w:rsidRDefault="00FF3E88" w:rsidP="006A2309">
      <w:pPr>
        <w:spacing w:after="0" w:line="240" w:lineRule="auto"/>
      </w:pPr>
      <w:r>
        <w:continuationSeparator/>
      </w:r>
    </w:p>
  </w:footnote>
  <w:footnote w:id="1">
    <w:p w:rsidR="00B2013E" w:rsidRDefault="00F450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2013E">
        <w:t xml:space="preserve">Např. </w:t>
      </w:r>
    </w:p>
    <w:p w:rsidR="00F02F5A" w:rsidRDefault="00F45064">
      <w:pPr>
        <w:pStyle w:val="Textpoznpodarou"/>
      </w:pPr>
      <w:r w:rsidRPr="00F02F5A">
        <w:rPr>
          <w:b/>
        </w:rPr>
        <w:t>Modus ponens</w:t>
      </w:r>
      <w:r>
        <w:t xml:space="preserve">: </w:t>
      </w:r>
      <w:r w:rsidR="00F02F5A">
        <w:t xml:space="preserve"> </w:t>
      </w:r>
      <w:r>
        <w:t xml:space="preserve">Jestliže A platí a z A vyplývá B, platí B. </w:t>
      </w:r>
    </w:p>
    <w:p w:rsidR="00F45064" w:rsidRDefault="00F64ABE">
      <w:pPr>
        <w:pStyle w:val="Textpoznpodarou"/>
      </w:pPr>
      <w:r>
        <w:t xml:space="preserve">Příklad: </w:t>
      </w:r>
      <w:r w:rsidR="00F45064">
        <w:t>Jestliže prší (A), je mokro (B). Prší (A). Proto je mokro (B).</w:t>
      </w:r>
    </w:p>
    <w:p w:rsidR="00F02F5A" w:rsidRDefault="00F45064">
      <w:pPr>
        <w:pStyle w:val="Textpoznpodarou"/>
      </w:pPr>
      <w:r w:rsidRPr="00F02F5A">
        <w:rPr>
          <w:b/>
        </w:rPr>
        <w:t>Modus tollens</w:t>
      </w:r>
      <w:r>
        <w:t xml:space="preserve">: Jestliže platí opak B a z A vyplývá B, pak platí opak A. </w:t>
      </w:r>
    </w:p>
    <w:p w:rsidR="00F45064" w:rsidRDefault="00F64ABE">
      <w:pPr>
        <w:pStyle w:val="Textpoznpodarou"/>
      </w:pPr>
      <w:r>
        <w:t xml:space="preserve">Příklad: </w:t>
      </w:r>
      <w:r w:rsidR="00F45064">
        <w:t xml:space="preserve">Jestliže mám dost peněz (A), koupím si auto (B). Nekoupím si auto (B). Nemám dost peněz (A). </w:t>
      </w:r>
    </w:p>
    <w:p w:rsidR="00F02F5A" w:rsidRDefault="00F64ABE">
      <w:pPr>
        <w:pStyle w:val="Textpoznpodarou"/>
      </w:pPr>
      <w:r w:rsidRPr="00F02F5A">
        <w:rPr>
          <w:b/>
        </w:rPr>
        <w:t>Disjunktivní sylogismus</w:t>
      </w:r>
      <w:r>
        <w:t xml:space="preserve">: Jestliže platí A, nebo B a zároveň platí opak A, pak B. </w:t>
      </w:r>
    </w:p>
    <w:p w:rsidR="00F64ABE" w:rsidRDefault="00F02F5A">
      <w:pPr>
        <w:pStyle w:val="Textpoznpodarou"/>
      </w:pPr>
      <w:r>
        <w:t xml:space="preserve">Příklad: </w:t>
      </w:r>
      <w:r w:rsidR="00F64ABE">
        <w:t>Udělal jsem to já (A), nebo Jirka (B). Já jsem to neudělal (A). Udělal to Jirka (B).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055"/>
    <w:multiLevelType w:val="hybridMultilevel"/>
    <w:tmpl w:val="4B72BBFA"/>
    <w:lvl w:ilvl="0" w:tplc="E46C9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00D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4A2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AFE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096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A1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077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CEA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86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1E098B"/>
    <w:multiLevelType w:val="hybridMultilevel"/>
    <w:tmpl w:val="62EA4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41C9"/>
    <w:multiLevelType w:val="hybridMultilevel"/>
    <w:tmpl w:val="AF085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3426"/>
    <w:multiLevelType w:val="hybridMultilevel"/>
    <w:tmpl w:val="A2CAA058"/>
    <w:lvl w:ilvl="0" w:tplc="CA2CB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2A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AC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E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C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6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6C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E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C9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3612F6"/>
    <w:multiLevelType w:val="hybridMultilevel"/>
    <w:tmpl w:val="5CD03198"/>
    <w:lvl w:ilvl="0" w:tplc="11CA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06FAA">
      <w:start w:val="14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8E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E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61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CE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4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8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6D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564A8B"/>
    <w:multiLevelType w:val="hybridMultilevel"/>
    <w:tmpl w:val="10423952"/>
    <w:lvl w:ilvl="0" w:tplc="8B0480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EB6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21E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88A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090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44D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66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C77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6C6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5122E3"/>
    <w:multiLevelType w:val="hybridMultilevel"/>
    <w:tmpl w:val="4F4A4ECE"/>
    <w:lvl w:ilvl="0" w:tplc="B2BE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40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E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C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63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4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ED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E0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BB5415"/>
    <w:multiLevelType w:val="hybridMultilevel"/>
    <w:tmpl w:val="FDD6BA52"/>
    <w:lvl w:ilvl="0" w:tplc="57664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03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0D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A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66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2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43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2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685EDF"/>
    <w:multiLevelType w:val="hybridMultilevel"/>
    <w:tmpl w:val="CD4C6F94"/>
    <w:lvl w:ilvl="0" w:tplc="FD843C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6EE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69E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AF0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EBB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8CE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8F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2C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C54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FC1FC6"/>
    <w:multiLevelType w:val="hybridMultilevel"/>
    <w:tmpl w:val="3CF61130"/>
    <w:lvl w:ilvl="0" w:tplc="A57C2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CF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86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02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80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2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8E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A3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42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69345E"/>
    <w:multiLevelType w:val="hybridMultilevel"/>
    <w:tmpl w:val="7452F8FE"/>
    <w:lvl w:ilvl="0" w:tplc="EAD0C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ED1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65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CC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C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C2D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25A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A9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A7D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CB5258"/>
    <w:multiLevelType w:val="hybridMultilevel"/>
    <w:tmpl w:val="640E05A0"/>
    <w:lvl w:ilvl="0" w:tplc="16E00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0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F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2C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0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6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C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C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86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BE637A"/>
    <w:multiLevelType w:val="hybridMultilevel"/>
    <w:tmpl w:val="36666B2C"/>
    <w:lvl w:ilvl="0" w:tplc="EF68F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D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CD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8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C3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A6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E1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0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A767A9"/>
    <w:multiLevelType w:val="hybridMultilevel"/>
    <w:tmpl w:val="1C2659D6"/>
    <w:lvl w:ilvl="0" w:tplc="D2E8C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7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8C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C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C8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CD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A5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C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2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C50C34"/>
    <w:multiLevelType w:val="hybridMultilevel"/>
    <w:tmpl w:val="9ADEB3A0"/>
    <w:lvl w:ilvl="0" w:tplc="8EB2C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AA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2C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26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86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2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A1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E44838"/>
    <w:multiLevelType w:val="hybridMultilevel"/>
    <w:tmpl w:val="AF085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09"/>
    <w:rsid w:val="000373CA"/>
    <w:rsid w:val="00041635"/>
    <w:rsid w:val="00073A07"/>
    <w:rsid w:val="00083F8B"/>
    <w:rsid w:val="000E0443"/>
    <w:rsid w:val="000F3126"/>
    <w:rsid w:val="0013662C"/>
    <w:rsid w:val="001D36AC"/>
    <w:rsid w:val="001E34F7"/>
    <w:rsid w:val="001F1A3F"/>
    <w:rsid w:val="00282059"/>
    <w:rsid w:val="0030255A"/>
    <w:rsid w:val="00556B56"/>
    <w:rsid w:val="005B085B"/>
    <w:rsid w:val="00667964"/>
    <w:rsid w:val="006A2309"/>
    <w:rsid w:val="006D062B"/>
    <w:rsid w:val="006E6153"/>
    <w:rsid w:val="00721ADF"/>
    <w:rsid w:val="00752F24"/>
    <w:rsid w:val="00856FDB"/>
    <w:rsid w:val="008A4B71"/>
    <w:rsid w:val="00902EE9"/>
    <w:rsid w:val="00914A0A"/>
    <w:rsid w:val="00AD4177"/>
    <w:rsid w:val="00AF6F3E"/>
    <w:rsid w:val="00B2013E"/>
    <w:rsid w:val="00B22A9B"/>
    <w:rsid w:val="00C40C7A"/>
    <w:rsid w:val="00C74EDA"/>
    <w:rsid w:val="00D05673"/>
    <w:rsid w:val="00DA02C6"/>
    <w:rsid w:val="00DB565C"/>
    <w:rsid w:val="00DC108B"/>
    <w:rsid w:val="00EA42AF"/>
    <w:rsid w:val="00F02F5A"/>
    <w:rsid w:val="00F13DA5"/>
    <w:rsid w:val="00F45064"/>
    <w:rsid w:val="00F64ABE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AB33A-A778-451C-8E4F-1C640E66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30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09"/>
  </w:style>
  <w:style w:type="paragraph" w:styleId="Zpat">
    <w:name w:val="footer"/>
    <w:basedOn w:val="Normln"/>
    <w:link w:val="ZpatChar"/>
    <w:uiPriority w:val="99"/>
    <w:unhideWhenUsed/>
    <w:rsid w:val="006A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09"/>
  </w:style>
  <w:style w:type="paragraph" w:styleId="Textbubliny">
    <w:name w:val="Balloon Text"/>
    <w:basedOn w:val="Normln"/>
    <w:link w:val="TextbublinyChar"/>
    <w:uiPriority w:val="99"/>
    <w:semiHidden/>
    <w:unhideWhenUsed/>
    <w:rsid w:val="006A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0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50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50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5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532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4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4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5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30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0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10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4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8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9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33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14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3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15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5F57-E9E5-0940-B276-E3C4F42E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Bozděchová, Ivana</cp:lastModifiedBy>
  <cp:revision>2</cp:revision>
  <cp:lastPrinted>2012-05-24T09:25:00Z</cp:lastPrinted>
  <dcterms:created xsi:type="dcterms:W3CDTF">2019-02-14T11:58:00Z</dcterms:created>
  <dcterms:modified xsi:type="dcterms:W3CDTF">2019-02-14T11:58:00Z</dcterms:modified>
</cp:coreProperties>
</file>