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7E" w:rsidRDefault="00E7007E" w:rsidP="001E7579">
      <w:pPr>
        <w:ind w:firstLine="0"/>
        <w:rPr>
          <w:color w:val="000000"/>
          <w:sz w:val="32"/>
          <w:szCs w:val="32"/>
        </w:rPr>
      </w:pPr>
      <w:bookmarkStart w:id="0" w:name="_GoBack"/>
      <w:bookmarkEnd w:id="0"/>
      <w:r w:rsidRPr="00E7007E">
        <w:rPr>
          <w:i/>
          <w:color w:val="000000"/>
          <w:sz w:val="52"/>
          <w:szCs w:val="52"/>
        </w:rPr>
        <w:t>„Totální komunikace zahrnuje kompletní spektrum jazykových modů, gesta vynalezená samotnými dětmi, jazyk znaků, odezírání, prstovou abecedu, čtení a psaní</w:t>
      </w:r>
      <w:r w:rsidRPr="00E7007E">
        <w:rPr>
          <w:i/>
          <w:color w:val="000000"/>
          <w:sz w:val="32"/>
          <w:szCs w:val="32"/>
        </w:rPr>
        <w:t>.“</w:t>
      </w:r>
      <w:r w:rsidRPr="00E7007E">
        <w:rPr>
          <w:color w:val="000000"/>
          <w:sz w:val="32"/>
          <w:szCs w:val="32"/>
        </w:rPr>
        <w:t xml:space="preserve"> (Denton, 1976, s. 4; citováno z Baker, Knight, 2001, s. 79)</w:t>
      </w:r>
    </w:p>
    <w:p w:rsidR="001E7579" w:rsidRDefault="001E7579" w:rsidP="001E7579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3" w:hanging="432"/>
        <w:jc w:val="left"/>
        <w:rPr>
          <w:color w:val="000000"/>
          <w:lang w:val="en-GB"/>
        </w:rPr>
      </w:pPr>
      <w:r>
        <w:rPr>
          <w:caps/>
          <w:color w:val="000000"/>
          <w:lang w:val="en-GB"/>
        </w:rPr>
        <w:t xml:space="preserve">Denton, D. </w:t>
      </w:r>
      <w:r>
        <w:rPr>
          <w:i/>
          <w:color w:val="000000"/>
          <w:lang w:val="en-GB"/>
        </w:rPr>
        <w:t>The philosophy of total communication.</w:t>
      </w:r>
      <w:bookmarkStart w:id="1" w:name="_Hlt131171102"/>
      <w:r>
        <w:rPr>
          <w:i/>
          <w:color w:val="000000"/>
          <w:lang w:val="en-GB"/>
        </w:rPr>
        <w:t xml:space="preserve"> Supplement to British Deaf News.</w:t>
      </w:r>
      <w:bookmarkEnd w:id="1"/>
      <w:r>
        <w:rPr>
          <w:i/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Carlisle : British Deaf Association, 1976. </w:t>
      </w: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 xml:space="preserve">a kol. (eds) </w:t>
      </w:r>
      <w:r>
        <w:rPr>
          <w:i/>
        </w:rPr>
        <w:t xml:space="preserve">Problémy vzdělávání sluchově postižených. </w:t>
      </w:r>
      <w:r>
        <w:t xml:space="preserve">Praha : FF UK, 2001, s. </w:t>
      </w:r>
      <w:r>
        <w:rPr>
          <w:color w:val="000000"/>
        </w:rPr>
        <w:t xml:space="preserve">79 – 89. </w:t>
      </w:r>
    </w:p>
    <w:p w:rsidR="001E7579" w:rsidRPr="0051227A" w:rsidRDefault="001E7579" w:rsidP="001E7579">
      <w:pPr>
        <w:ind w:left="433" w:hanging="432"/>
        <w:jc w:val="left"/>
        <w:rPr>
          <w:color w:val="000000"/>
        </w:rPr>
      </w:pP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Cs w:val="19"/>
        </w:rPr>
      </w:pPr>
    </w:p>
    <w:p w:rsidR="00E7007E" w:rsidRDefault="00E7007E" w:rsidP="00E7007E">
      <w:pPr>
        <w:ind w:firstLine="0"/>
        <w:rPr>
          <w:color w:val="000000"/>
          <w:sz w:val="32"/>
          <w:szCs w:val="32"/>
        </w:rPr>
      </w:pPr>
      <w:r w:rsidRPr="00E7007E">
        <w:rPr>
          <w:color w:val="000000"/>
          <w:sz w:val="32"/>
          <w:szCs w:val="32"/>
        </w:rPr>
        <w:t>Další z mnoha definic – definice přijatá v r. 1976 při 48. zasedání Výkonných představitelů amerických škol pro neslyšící v Rochesteru:</w:t>
      </w:r>
      <w:r w:rsidRPr="00474134">
        <w:rPr>
          <w:color w:val="000000"/>
          <w:szCs w:val="19"/>
        </w:rPr>
        <w:t xml:space="preserve"> </w:t>
      </w:r>
      <w:r w:rsidRPr="00E7007E">
        <w:rPr>
          <w:i/>
          <w:color w:val="000000"/>
          <w:sz w:val="52"/>
          <w:szCs w:val="52"/>
        </w:rPr>
        <w:t>„Totální komunikace je filozofie spojující vhodné aurální, manuální a orální módy komunikace tak, aby se zajistila efektivní komunikace se sluchově postiženými a zároveň také mezi nimi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 w:rsidRPr="00E7007E">
        <w:rPr>
          <w:color w:val="000000"/>
          <w:sz w:val="52"/>
          <w:szCs w:val="52"/>
        </w:rPr>
        <w:t xml:space="preserve"> </w:t>
      </w:r>
      <w:r w:rsidRPr="00E7007E">
        <w:rPr>
          <w:color w:val="000000"/>
          <w:sz w:val="32"/>
          <w:szCs w:val="32"/>
        </w:rPr>
        <w:t>(Potměšil, Hronová, 2001, s. 77)</w:t>
      </w:r>
      <w:bookmarkStart w:id="2" w:name="_Hlt131185012"/>
      <w:bookmarkEnd w:id="2"/>
    </w:p>
    <w:p w:rsidR="001E7579" w:rsidRDefault="001E7579" w:rsidP="00E7007E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color w:val="000000"/>
        </w:rPr>
      </w:pPr>
      <w:r>
        <w:rPr>
          <w:caps/>
          <w:color w:val="000000"/>
        </w:rPr>
        <w:t>Potměšil,</w:t>
      </w:r>
      <w:r>
        <w:rPr>
          <w:color w:val="000000"/>
        </w:rPr>
        <w:t xml:space="preserve"> M., </w:t>
      </w:r>
      <w:r>
        <w:rPr>
          <w:caps/>
          <w:color w:val="000000"/>
        </w:rPr>
        <w:t>Hronová,</w:t>
      </w:r>
      <w:r>
        <w:rPr>
          <w:color w:val="000000"/>
        </w:rPr>
        <w:t xml:space="preserve"> A. Pohledy na způsoby komunikace ve vzdělávání sluchově postižených. </w:t>
      </w:r>
      <w:r>
        <w:rPr>
          <w:i/>
          <w:color w:val="000000"/>
        </w:rPr>
        <w:t>Speciální pedagogika</w:t>
      </w:r>
      <w:r>
        <w:rPr>
          <w:color w:val="000000"/>
        </w:rPr>
        <w:t xml:space="preserve">, 2001, roč. 11, č. 2, s. 76 – 90. </w:t>
      </w:r>
    </w:p>
    <w:p w:rsidR="001E7579" w:rsidRDefault="001E7579" w:rsidP="00E7007E">
      <w:pPr>
        <w:ind w:firstLine="0"/>
        <w:rPr>
          <w:color w:val="000000"/>
          <w:szCs w:val="19"/>
        </w:rPr>
      </w:pP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Cs w:val="19"/>
        </w:rPr>
      </w:pPr>
      <w:r>
        <w:rPr>
          <w:color w:val="000000"/>
          <w:szCs w:val="19"/>
        </w:rPr>
        <w:br w:type="page"/>
      </w:r>
    </w:p>
    <w:p w:rsidR="00E7007E" w:rsidRDefault="00E7007E" w:rsidP="00E7007E">
      <w:pPr>
        <w:pStyle w:val="Textpoznpodarou"/>
        <w:rPr>
          <w:color w:val="000000"/>
          <w:sz w:val="52"/>
          <w:szCs w:val="52"/>
        </w:rPr>
      </w:pPr>
      <w:r w:rsidRPr="00E7007E">
        <w:rPr>
          <w:color w:val="000000"/>
          <w:sz w:val="32"/>
          <w:szCs w:val="32"/>
        </w:rPr>
        <w:lastRenderedPageBreak/>
        <w:t>Denon (1976, s. 6; citováno z Baker, Knight, 2001, s. 79):</w:t>
      </w:r>
      <w:r>
        <w:rPr>
          <w:color w:val="000000"/>
          <w:szCs w:val="19"/>
        </w:rPr>
        <w:t xml:space="preserve"> </w:t>
      </w:r>
      <w:r w:rsidRPr="00E7007E">
        <w:rPr>
          <w:i/>
          <w:color w:val="000000"/>
          <w:sz w:val="52"/>
          <w:szCs w:val="52"/>
        </w:rPr>
        <w:t>„... pokud jde o každodenní praktické aspekty: totální komunikace znamená jednoduše to, že lidé, kteří se pohybují v bezprostředním okolí dítěte, by měli pokud možno co nejvíce mluvit a znakovat současně.“</w:t>
      </w:r>
      <w:r w:rsidRPr="00E7007E">
        <w:rPr>
          <w:color w:val="000000"/>
          <w:sz w:val="52"/>
          <w:szCs w:val="52"/>
        </w:rPr>
        <w:t xml:space="preserve"> </w:t>
      </w:r>
    </w:p>
    <w:p w:rsidR="001E7579" w:rsidRDefault="001E7579" w:rsidP="001E7579">
      <w:pPr>
        <w:ind w:left="432" w:hanging="432"/>
        <w:jc w:val="left"/>
        <w:rPr>
          <w:caps/>
        </w:rPr>
      </w:pP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 xml:space="preserve">a kol. (eds) </w:t>
      </w:r>
      <w:r>
        <w:rPr>
          <w:i/>
        </w:rPr>
        <w:t xml:space="preserve">Problémy vzdělávání sluchově postižených. </w:t>
      </w:r>
      <w:r>
        <w:t xml:space="preserve">Praha : FF UK, 2001, s. </w:t>
      </w:r>
      <w:r>
        <w:rPr>
          <w:color w:val="000000"/>
        </w:rPr>
        <w:t xml:space="preserve">79 – 89. </w:t>
      </w:r>
    </w:p>
    <w:p w:rsidR="001E7579" w:rsidRDefault="001E7579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</w:p>
    <w:p w:rsidR="0051227A" w:rsidRPr="00E7007E" w:rsidRDefault="0051227A" w:rsidP="0051227A">
      <w:pPr>
        <w:ind w:firstLine="360"/>
        <w:rPr>
          <w:i/>
          <w:color w:val="000000"/>
          <w:sz w:val="52"/>
          <w:szCs w:val="52"/>
        </w:rPr>
      </w:pPr>
      <w:r w:rsidRPr="00E7007E">
        <w:rPr>
          <w:color w:val="000000"/>
          <w:sz w:val="32"/>
          <w:szCs w:val="32"/>
        </w:rPr>
        <w:t>Baker a Kni</w:t>
      </w:r>
      <w:r>
        <w:rPr>
          <w:color w:val="000000"/>
          <w:sz w:val="32"/>
          <w:szCs w:val="32"/>
        </w:rPr>
        <w:t>ght (2001, s. 81)</w:t>
      </w:r>
      <w:r w:rsidRPr="00E7007E">
        <w:rPr>
          <w:color w:val="000000"/>
          <w:sz w:val="32"/>
          <w:szCs w:val="32"/>
        </w:rPr>
        <w:t>:</w:t>
      </w:r>
      <w:r>
        <w:rPr>
          <w:color w:val="000000"/>
        </w:rPr>
        <w:t xml:space="preserve"> </w:t>
      </w:r>
      <w:r w:rsidRPr="00E7007E">
        <w:rPr>
          <w:i/>
          <w:color w:val="000000"/>
          <w:sz w:val="52"/>
          <w:szCs w:val="52"/>
        </w:rPr>
        <w:t>„Vezmeme-li v úvahu tato zjištění a navíc obtíže, které mají slyšící lidé s osvojováním dokonalého znakového jazyka, dojdeme k závěru, že slovo ‚totální‘ v názvu totální komunikace vlastně znamená ‚to nejlepší, co můžeme</w:t>
      </w:r>
      <w:r w:rsidRPr="00E7007E">
        <w:rPr>
          <w:color w:val="000000"/>
          <w:sz w:val="52"/>
          <w:szCs w:val="52"/>
        </w:rPr>
        <w:t xml:space="preserve"> (spíš umíme; pozn. A. H.) </w:t>
      </w:r>
      <w:r w:rsidRPr="00E7007E">
        <w:rPr>
          <w:i/>
          <w:color w:val="000000"/>
          <w:sz w:val="52"/>
          <w:szCs w:val="52"/>
        </w:rPr>
        <w:t>za daných okolností dělat‘.“</w:t>
      </w:r>
    </w:p>
    <w:p w:rsidR="0051227A" w:rsidRDefault="0051227A" w:rsidP="0051227A">
      <w:pPr>
        <w:pStyle w:val="Textpoznpodarou"/>
        <w:rPr>
          <w:color w:val="000000"/>
          <w:sz w:val="32"/>
          <w:szCs w:val="32"/>
        </w:rPr>
      </w:pPr>
    </w:p>
    <w:p w:rsidR="0051227A" w:rsidRDefault="0051227A" w:rsidP="0051227A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 xml:space="preserve">a kol. (eds) </w:t>
      </w:r>
      <w:r>
        <w:rPr>
          <w:i/>
        </w:rPr>
        <w:t xml:space="preserve">Problémy vzdělávání sluchově postižených. </w:t>
      </w:r>
      <w:r>
        <w:t xml:space="preserve">Praha : FF UK, 2001, s. </w:t>
      </w:r>
      <w:r>
        <w:rPr>
          <w:color w:val="000000"/>
        </w:rPr>
        <w:t xml:space="preserve">79 – 89. </w:t>
      </w:r>
    </w:p>
    <w:p w:rsidR="0051227A" w:rsidRDefault="0051227A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E7007E" w:rsidRPr="00E7007E" w:rsidRDefault="00E7007E" w:rsidP="00E7007E">
      <w:pPr>
        <w:pStyle w:val="Textpoznpodarou"/>
        <w:rPr>
          <w:color w:val="000000"/>
          <w:sz w:val="52"/>
          <w:szCs w:val="52"/>
        </w:rPr>
      </w:pPr>
      <w:r w:rsidRPr="00E7007E">
        <w:rPr>
          <w:color w:val="000000"/>
          <w:sz w:val="32"/>
          <w:szCs w:val="32"/>
        </w:rPr>
        <w:lastRenderedPageBreak/>
        <w:t>Roučková (2006, s. 17) vyjadřuje obavu, že používání znakového jazyka může u dítěte zapříčinit celkové opožďování ve vývoji. Úskalí přitom podle ní netkví v jazyce samotném, ale v rodičích dítěte s vadou sluchu:</w:t>
      </w:r>
      <w:r w:rsidRPr="00474134">
        <w:rPr>
          <w:color w:val="000000"/>
          <w:szCs w:val="19"/>
        </w:rPr>
        <w:t xml:space="preserve"> </w:t>
      </w:r>
      <w:r w:rsidRPr="00E7007E">
        <w:rPr>
          <w:color w:val="000000"/>
          <w:sz w:val="52"/>
          <w:szCs w:val="52"/>
        </w:rPr>
        <w:t>„</w:t>
      </w:r>
      <w:r w:rsidRPr="00E7007E">
        <w:rPr>
          <w:i/>
          <w:color w:val="000000"/>
          <w:sz w:val="52"/>
          <w:szCs w:val="52"/>
        </w:rPr>
        <w:t>Jestliže si má dítě osvojit znakový jazyk, musí se rozvíjet v prostředí, které mu tuto možnost dává. To znamená, že všichni členové rodiny se musí znakový jazyk učit a stále se v něm zdokonalovat. Úskalí této metody je často v tom, že rodiče rychle zvládnou nejnutnější základy a pak ve svém úsilí poleví. Komunikace, stejně jako potřeba sdělování, zůstane chudá a omezená jen na jednoduchou domluvu o běžných konkrétních věcech. Dítě dostává mnohem méně informací, než skutečně potřebuje a než je schopno přijmout. Začne docházet k opožďování poznávacího, emocionálního i sociálního vývoje.“</w:t>
      </w:r>
    </w:p>
    <w:p w:rsidR="001E7579" w:rsidRDefault="001E7579" w:rsidP="001E7579">
      <w:pPr>
        <w:pStyle w:val="literatura"/>
        <w:ind w:left="0" w:firstLine="0"/>
        <w:rPr>
          <w:caps/>
        </w:rPr>
      </w:pPr>
    </w:p>
    <w:p w:rsidR="001E7579" w:rsidRDefault="001E7579" w:rsidP="001E7579">
      <w:pPr>
        <w:pStyle w:val="literatura"/>
        <w:ind w:left="0" w:firstLine="0"/>
      </w:pPr>
      <w:r>
        <w:rPr>
          <w:caps/>
        </w:rPr>
        <w:t xml:space="preserve">Roučková, J. </w:t>
      </w:r>
      <w:r>
        <w:rPr>
          <w:i/>
        </w:rPr>
        <w:t xml:space="preserve">Cvičení a hry pro děti se sluchovým postižením. </w:t>
      </w:r>
      <w:r>
        <w:t xml:space="preserve">Praha : Portál, 2006. 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</w:p>
    <w:p w:rsidR="001E7579" w:rsidRDefault="001E7579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br w:type="page"/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52"/>
          <w:szCs w:val="52"/>
        </w:rPr>
      </w:pPr>
      <w:r w:rsidRPr="00E7007E">
        <w:rPr>
          <w:i/>
          <w:color w:val="000000"/>
          <w:sz w:val="52"/>
          <w:szCs w:val="52"/>
        </w:rPr>
        <w:lastRenderedPageBreak/>
        <w:t>„V jedné studii z r. 1976 srovnávali autoři efektivnost totální komunikace s orální metodou ve vybraných vyučovacích předmětech a konstatují zlepšení, připisované totální komunikaci, v matematice a ve schopnosti komunikovat, jen nepatrné zlepšení ve čtení, žádný rozdíl v odezírání.“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52"/>
          <w:szCs w:val="52"/>
        </w:rPr>
      </w:pPr>
    </w:p>
    <w:p w:rsidR="001E7579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  <w:r w:rsidRPr="00E7007E">
        <w:rPr>
          <w:color w:val="000000"/>
          <w:sz w:val="32"/>
          <w:szCs w:val="32"/>
        </w:rPr>
        <w:t>Podle jednoho z německých výzkumů se</w:t>
      </w:r>
      <w:r w:rsidRPr="00E7007E">
        <w:rPr>
          <w:color w:val="000000"/>
          <w:sz w:val="52"/>
          <w:szCs w:val="52"/>
        </w:rPr>
        <w:t xml:space="preserve"> „</w:t>
      </w:r>
      <w:r w:rsidRPr="00E7007E">
        <w:rPr>
          <w:i/>
          <w:color w:val="000000"/>
          <w:sz w:val="52"/>
          <w:szCs w:val="52"/>
        </w:rPr>
        <w:t>Simultánní komunikací (…) zlepšuje jednoduchá/raná komunikace, a to velmi výrazně při srovnání s čistou orální metodou; simultánní komunikace však nijak výrazně nepřispívá k osvojování morfologie a syntaxe hláskové řeči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 w:rsidRPr="00474134">
        <w:rPr>
          <w:color w:val="000000"/>
          <w:szCs w:val="19"/>
        </w:rPr>
        <w:t xml:space="preserve"> </w:t>
      </w:r>
      <w:r w:rsidRPr="00E7007E">
        <w:rPr>
          <w:color w:val="000000"/>
          <w:sz w:val="32"/>
          <w:szCs w:val="32"/>
        </w:rPr>
        <w:t>(Poul, 1996, s. 61)</w:t>
      </w:r>
    </w:p>
    <w:p w:rsidR="001E7579" w:rsidRDefault="001E7579" w:rsidP="001E7579">
      <w:pPr>
        <w:ind w:left="432" w:hanging="432"/>
        <w:jc w:val="left"/>
      </w:pPr>
      <w:r>
        <w:rPr>
          <w:caps/>
        </w:rPr>
        <w:t xml:space="preserve">Poul, J. </w:t>
      </w:r>
      <w:r>
        <w:rPr>
          <w:i/>
        </w:rPr>
        <w:t xml:space="preserve">Nástin vývoje vyučování neslyšících. </w:t>
      </w:r>
      <w:r>
        <w:t xml:space="preserve">Brno : MU v Brně, 1996. 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br w:type="page"/>
      </w:r>
    </w:p>
    <w:p w:rsidR="00E7007E" w:rsidRDefault="00E7007E" w:rsidP="00E7007E">
      <w:pPr>
        <w:pStyle w:val="Textpoznpodarou"/>
        <w:rPr>
          <w:color w:val="000000"/>
          <w:sz w:val="32"/>
          <w:szCs w:val="32"/>
        </w:rPr>
      </w:pPr>
      <w:r w:rsidRPr="00E7007E">
        <w:rPr>
          <w:i/>
          <w:color w:val="000000"/>
          <w:sz w:val="52"/>
          <w:szCs w:val="52"/>
        </w:rPr>
        <w:lastRenderedPageBreak/>
        <w:t>„... mluvená a znakovaná sdělení nejsou rovnocenná, znakované sdělení bývá často neúplné, nebo mluvenému sdělení i odporuje, a že mluvené sdělení není, pokud jde o tempo řeči, přirozené. Také bylo zjištěno, že učitelé, kteří používají metodu (...) simultánní komunikace, mluví velmi neidiomaticky a výpovědím, které by neuměli znakovat, se obvykle vyhýbají. To vede nevyhnutelně k jistým omezením celého procesu vzdělávání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>
        <w:rPr>
          <w:color w:val="000000"/>
        </w:rPr>
        <w:t xml:space="preserve"> </w:t>
      </w:r>
      <w:r w:rsidRPr="00E7007E">
        <w:rPr>
          <w:color w:val="000000"/>
          <w:sz w:val="32"/>
          <w:szCs w:val="32"/>
        </w:rPr>
        <w:t xml:space="preserve">(Newton, 1985; čerpáno z Baker, Knight, 2001, s. 81; srov. </w:t>
      </w:r>
      <w:r>
        <w:rPr>
          <w:color w:val="000000"/>
          <w:sz w:val="32"/>
          <w:szCs w:val="32"/>
        </w:rPr>
        <w:t>Potměšil, Hronová, 2001</w:t>
      </w:r>
      <w:r w:rsidRPr="00E7007E">
        <w:rPr>
          <w:color w:val="000000"/>
          <w:sz w:val="32"/>
          <w:szCs w:val="32"/>
        </w:rPr>
        <w:t>)</w:t>
      </w:r>
    </w:p>
    <w:p w:rsidR="001E7579" w:rsidRDefault="001E7579" w:rsidP="00E7007E">
      <w:pPr>
        <w:pStyle w:val="Textpoznpodarou"/>
        <w:rPr>
          <w:color w:val="000000"/>
          <w:sz w:val="32"/>
          <w:szCs w:val="32"/>
        </w:rPr>
      </w:pPr>
    </w:p>
    <w:p w:rsidR="001E7579" w:rsidRDefault="001E7579" w:rsidP="001E7579">
      <w:pPr>
        <w:ind w:left="433" w:hanging="432"/>
        <w:jc w:val="left"/>
        <w:rPr>
          <w:color w:val="000000"/>
          <w:lang w:val="en-GB"/>
        </w:rPr>
      </w:pPr>
      <w:r>
        <w:rPr>
          <w:caps/>
          <w:color w:val="000000"/>
          <w:lang w:val="en-GB"/>
        </w:rPr>
        <w:t xml:space="preserve">Newton, L. </w:t>
      </w:r>
      <w:r>
        <w:rPr>
          <w:color w:val="000000"/>
          <w:lang w:val="en-GB"/>
        </w:rPr>
        <w:t xml:space="preserve">Linguistic environment of the deaf child. </w:t>
      </w:r>
      <w:r>
        <w:rPr>
          <w:i/>
          <w:color w:val="000000"/>
          <w:lang w:val="en-GB"/>
        </w:rPr>
        <w:t>Journal of Speech and Hearing Research</w:t>
      </w:r>
      <w:r>
        <w:rPr>
          <w:color w:val="000000"/>
          <w:lang w:val="en-GB"/>
        </w:rPr>
        <w:t xml:space="preserve">, 1985, roč. 28, 33Cr/344. </w:t>
      </w:r>
    </w:p>
    <w:p w:rsidR="001E7579" w:rsidRDefault="001E7579" w:rsidP="00E7007E">
      <w:pPr>
        <w:pStyle w:val="Textpoznpodarou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 xml:space="preserve">a kol. (eds) </w:t>
      </w:r>
      <w:r>
        <w:rPr>
          <w:i/>
        </w:rPr>
        <w:t xml:space="preserve">Problémy vzdělávání sluchově postižených. </w:t>
      </w:r>
      <w:r>
        <w:t xml:space="preserve">Praha : FF UK, 2001, s. </w:t>
      </w:r>
      <w:r>
        <w:rPr>
          <w:color w:val="000000"/>
        </w:rPr>
        <w:t xml:space="preserve">79 – 89. </w:t>
      </w:r>
    </w:p>
    <w:p w:rsidR="001E7579" w:rsidRDefault="001E7579" w:rsidP="001E7579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color w:val="000000"/>
        </w:rPr>
      </w:pPr>
      <w:r>
        <w:rPr>
          <w:caps/>
          <w:color w:val="000000"/>
        </w:rPr>
        <w:t>Potměšil,</w:t>
      </w:r>
      <w:r>
        <w:rPr>
          <w:color w:val="000000"/>
        </w:rPr>
        <w:t xml:space="preserve"> M., </w:t>
      </w:r>
      <w:r>
        <w:rPr>
          <w:caps/>
          <w:color w:val="000000"/>
        </w:rPr>
        <w:t>Hronová,</w:t>
      </w:r>
      <w:r>
        <w:rPr>
          <w:color w:val="000000"/>
        </w:rPr>
        <w:t xml:space="preserve"> A. Pohledy na způsoby komunikace ve vzdělávání sluchově postižených. </w:t>
      </w:r>
      <w:r>
        <w:rPr>
          <w:i/>
          <w:color w:val="000000"/>
        </w:rPr>
        <w:t>Speciální pedagogika</w:t>
      </w:r>
      <w:r>
        <w:rPr>
          <w:color w:val="000000"/>
        </w:rPr>
        <w:t xml:space="preserve">, 2001, roč. 11, č. 2, s. 76 – 90. </w:t>
      </w:r>
    </w:p>
    <w:sectPr w:rsidR="001E7579" w:rsidSect="004E23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CF" w:rsidRDefault="00B775CF" w:rsidP="00E7007E">
      <w:pPr>
        <w:spacing w:line="240" w:lineRule="auto"/>
      </w:pPr>
      <w:r>
        <w:separator/>
      </w:r>
    </w:p>
  </w:endnote>
  <w:endnote w:type="continuationSeparator" w:id="0">
    <w:p w:rsidR="00B775CF" w:rsidRDefault="00B775CF" w:rsidP="00E70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CF" w:rsidRDefault="00B775CF" w:rsidP="00E7007E">
      <w:pPr>
        <w:spacing w:line="240" w:lineRule="auto"/>
      </w:pPr>
      <w:r>
        <w:separator/>
      </w:r>
    </w:p>
  </w:footnote>
  <w:footnote w:type="continuationSeparator" w:id="0">
    <w:p w:rsidR="00B775CF" w:rsidRDefault="00B775CF" w:rsidP="00E70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79" w:rsidRPr="0051227A" w:rsidRDefault="0051227A" w:rsidP="0051227A">
    <w:pPr>
      <w:pStyle w:val="Zhlav"/>
      <w:ind w:firstLine="0"/>
      <w:jc w:val="right"/>
      <w:rPr>
        <w:sz w:val="16"/>
        <w:szCs w:val="16"/>
      </w:rPr>
    </w:pPr>
    <w:r w:rsidRPr="0051227A">
      <w:rPr>
        <w:sz w:val="16"/>
        <w:szCs w:val="16"/>
      </w:rPr>
      <w:t xml:space="preserve">Totální komunikace </w:t>
    </w:r>
    <w:r>
      <w:rPr>
        <w:sz w:val="16"/>
        <w:szCs w:val="16"/>
      </w:rPr>
      <w:t>–</w:t>
    </w:r>
    <w:r w:rsidRPr="0051227A">
      <w:rPr>
        <w:sz w:val="16"/>
        <w:szCs w:val="16"/>
      </w:rPr>
      <w:t xml:space="preserve"> definice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E"/>
    <w:rsid w:val="00081EA7"/>
    <w:rsid w:val="001E7579"/>
    <w:rsid w:val="00322057"/>
    <w:rsid w:val="004E236B"/>
    <w:rsid w:val="0051227A"/>
    <w:rsid w:val="00632099"/>
    <w:rsid w:val="00806951"/>
    <w:rsid w:val="00A41695"/>
    <w:rsid w:val="00A6373F"/>
    <w:rsid w:val="00A6771C"/>
    <w:rsid w:val="00B775CF"/>
    <w:rsid w:val="00CC25D7"/>
    <w:rsid w:val="00D469EF"/>
    <w:rsid w:val="00E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833E-95D5-45E1-8845-374F3B6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7E"/>
    <w:pPr>
      <w:suppressAutoHyphens/>
      <w:spacing w:after="0" w:line="288" w:lineRule="auto"/>
      <w:ind w:firstLine="431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7007E"/>
    <w:pPr>
      <w:suppressAutoHyphens w:val="0"/>
      <w:spacing w:line="240" w:lineRule="auto"/>
      <w:ind w:firstLine="0"/>
    </w:pPr>
    <w:rPr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007E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E7007E"/>
    <w:rPr>
      <w:rFonts w:ascii="Arial Narrow" w:hAnsi="Arial Narrow"/>
      <w:color w:val="000000"/>
      <w:sz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75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79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75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79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57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iteratura">
    <w:name w:val="literatura"/>
    <w:basedOn w:val="Normln"/>
    <w:rsid w:val="001E7579"/>
    <w:pPr>
      <w:ind w:left="431" w:hanging="43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Windows User</cp:lastModifiedBy>
  <cp:revision>2</cp:revision>
  <dcterms:created xsi:type="dcterms:W3CDTF">2019-01-14T22:02:00Z</dcterms:created>
  <dcterms:modified xsi:type="dcterms:W3CDTF">2019-01-14T22:02:00Z</dcterms:modified>
</cp:coreProperties>
</file>