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68" w:rsidRPr="00F51918" w:rsidRDefault="001C4768" w:rsidP="001C4768">
      <w:pPr>
        <w:jc w:val="both"/>
        <w:rPr>
          <w:b/>
          <w:szCs w:val="24"/>
        </w:rPr>
      </w:pPr>
      <w:r w:rsidRPr="00F51918">
        <w:rPr>
          <w:b/>
          <w:szCs w:val="24"/>
        </w:rPr>
        <w:t>Esence, zákony a věda mezi Descartem a Leibnizem</w:t>
      </w:r>
    </w:p>
    <w:p w:rsidR="001C4768" w:rsidRPr="00F51918" w:rsidRDefault="001C4768" w:rsidP="001C4768">
      <w:pPr>
        <w:pStyle w:val="Bezmezer"/>
        <w:jc w:val="both"/>
        <w:rPr>
          <w:szCs w:val="24"/>
        </w:rPr>
      </w:pPr>
      <w:r w:rsidRPr="00F51918">
        <w:rPr>
          <w:szCs w:val="24"/>
        </w:rPr>
        <w:t xml:space="preserve">J. </w:t>
      </w:r>
      <w:proofErr w:type="spellStart"/>
      <w:r w:rsidRPr="00F51918">
        <w:rPr>
          <w:szCs w:val="24"/>
        </w:rPr>
        <w:t>Palkoska</w:t>
      </w:r>
      <w:proofErr w:type="spellEnd"/>
      <w:r w:rsidRPr="00F51918">
        <w:rPr>
          <w:szCs w:val="24"/>
        </w:rPr>
        <w:t>, ZS 2018</w:t>
      </w:r>
    </w:p>
    <w:p w:rsidR="001C4768" w:rsidRPr="00F51918" w:rsidRDefault="001C4768" w:rsidP="001C4768">
      <w:pPr>
        <w:pStyle w:val="Bezmezer"/>
        <w:jc w:val="both"/>
        <w:rPr>
          <w:szCs w:val="24"/>
        </w:rPr>
      </w:pPr>
      <w:r w:rsidRPr="00F51918">
        <w:rPr>
          <w:szCs w:val="24"/>
        </w:rPr>
        <w:t xml:space="preserve">handout </w:t>
      </w:r>
      <w:r>
        <w:rPr>
          <w:szCs w:val="24"/>
        </w:rPr>
        <w:t>2</w:t>
      </w:r>
      <w:r w:rsidRPr="00F51918">
        <w:rPr>
          <w:szCs w:val="24"/>
        </w:rPr>
        <w:t>, 1</w:t>
      </w:r>
      <w:r>
        <w:rPr>
          <w:szCs w:val="24"/>
        </w:rPr>
        <w:t>8</w:t>
      </w:r>
      <w:r w:rsidRPr="00F51918">
        <w:rPr>
          <w:szCs w:val="24"/>
        </w:rPr>
        <w:t>. 10. 2018</w:t>
      </w:r>
    </w:p>
    <w:p w:rsidR="001C4768" w:rsidRDefault="001C4768">
      <w:pPr>
        <w:rPr>
          <w:rFonts w:eastAsia="Times New Roman"/>
          <w:szCs w:val="24"/>
          <w:lang w:eastAsia="cs-CZ"/>
        </w:rPr>
      </w:pPr>
    </w:p>
    <w:p w:rsidR="001C4768" w:rsidRDefault="001C4768">
      <w:pPr>
        <w:rPr>
          <w:rFonts w:eastAsia="Times New Roman"/>
          <w:szCs w:val="24"/>
          <w:lang w:eastAsia="cs-CZ"/>
        </w:rPr>
      </w:pPr>
    </w:p>
    <w:p w:rsidR="001C4768" w:rsidRDefault="001C4768">
      <w:pPr>
        <w:rPr>
          <w:rFonts w:eastAsia="Times New Roman"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I</w:t>
      </w:r>
    </w:p>
    <w:p w:rsidR="001C4768" w:rsidRPr="00F51918" w:rsidRDefault="001C4768" w:rsidP="001C4768">
      <w:pPr>
        <w:jc w:val="both"/>
        <w:rPr>
          <w:b/>
          <w:i/>
          <w:szCs w:val="24"/>
        </w:rPr>
      </w:pPr>
      <w:r w:rsidRPr="00F51918">
        <w:rPr>
          <w:b/>
          <w:i/>
          <w:szCs w:val="24"/>
        </w:rPr>
        <w:t>&lt;Descartův&gt; substanciální dualismus:</w:t>
      </w:r>
    </w:p>
    <w:p w:rsidR="001C4768" w:rsidRPr="00F51918" w:rsidRDefault="001C4768" w:rsidP="001C4768">
      <w:pPr>
        <w:jc w:val="both"/>
        <w:rPr>
          <w:szCs w:val="24"/>
        </w:rPr>
      </w:pPr>
      <w:r w:rsidRPr="00F51918">
        <w:rPr>
          <w:szCs w:val="24"/>
        </w:rPr>
        <w:t xml:space="preserve">Pro každou entitu, která náleží k základnímu ontologickému inventáři stvořeného světa [=pro každou stvořenou substanci], </w:t>
      </w:r>
      <w:r w:rsidRPr="00F51918">
        <w:rPr>
          <w:szCs w:val="24"/>
          <w:u w:val="single"/>
        </w:rPr>
        <w:t>nutně</w:t>
      </w:r>
      <w:r w:rsidRPr="00F51918">
        <w:rPr>
          <w:szCs w:val="24"/>
        </w:rPr>
        <w:t xml:space="preserve"> platí, že spadá </w:t>
      </w:r>
      <w:r w:rsidRPr="00F51918">
        <w:rPr>
          <w:szCs w:val="24"/>
          <w:u w:val="single"/>
        </w:rPr>
        <w:t>do právě jedné</w:t>
      </w:r>
      <w:r w:rsidRPr="00F51918">
        <w:rPr>
          <w:szCs w:val="24"/>
        </w:rPr>
        <w:t xml:space="preserve"> ze dvou tříd definovaných vždy právě jednou ze dvou základních vlastností, &lt;totiž myšlením, resp. rozlehlostí&gt;.</w:t>
      </w:r>
    </w:p>
    <w:p w:rsidR="001C4768" w:rsidRPr="00F51918" w:rsidRDefault="001C4768" w:rsidP="001C4768">
      <w:pPr>
        <w:jc w:val="both"/>
        <w:rPr>
          <w:szCs w:val="24"/>
        </w:rPr>
      </w:pPr>
    </w:p>
    <w:p w:rsidR="001C4768" w:rsidRPr="00F51918" w:rsidRDefault="001C4768" w:rsidP="001C4768">
      <w:pPr>
        <w:jc w:val="both"/>
        <w:rPr>
          <w:szCs w:val="24"/>
        </w:rPr>
      </w:pPr>
      <w:r w:rsidRPr="00F51918">
        <w:rPr>
          <w:szCs w:val="24"/>
        </w:rPr>
        <w:t xml:space="preserve">&lt;Každá stvořená substance nutně je buď věc rozlehlá nebo věc myslící </w:t>
      </w:r>
      <w:r w:rsidRPr="00F51918">
        <w:rPr>
          <w:szCs w:val="24"/>
          <w:u w:val="single"/>
        </w:rPr>
        <w:t>a nikdy obojí</w:t>
      </w:r>
      <w:r w:rsidRPr="00F51918">
        <w:rPr>
          <w:szCs w:val="24"/>
        </w:rPr>
        <w:t>.˃</w:t>
      </w:r>
    </w:p>
    <w:p w:rsidR="001C4768" w:rsidRDefault="001C4768" w:rsidP="001C4768">
      <w:pPr>
        <w:jc w:val="both"/>
        <w:rPr>
          <w:szCs w:val="24"/>
        </w:rPr>
      </w:pPr>
    </w:p>
    <w:p w:rsidR="001C4768" w:rsidRDefault="001C4768" w:rsidP="001C4768">
      <w:pPr>
        <w:jc w:val="both"/>
        <w:rPr>
          <w:szCs w:val="24"/>
        </w:rPr>
      </w:pPr>
      <w:r w:rsidRPr="00F51918">
        <w:rPr>
          <w:szCs w:val="24"/>
        </w:rPr>
        <w:t xml:space="preserve">Každá stvořená substance má </w:t>
      </w:r>
      <w:r w:rsidRPr="00F51918">
        <w:rPr>
          <w:szCs w:val="24"/>
          <w:u w:val="single"/>
        </w:rPr>
        <w:t>nutně</w:t>
      </w:r>
      <w:r w:rsidRPr="00F51918">
        <w:rPr>
          <w:szCs w:val="24"/>
        </w:rPr>
        <w:t xml:space="preserve"> vlastnosti spadající výhradně </w:t>
      </w:r>
      <w:r w:rsidRPr="00F51918">
        <w:rPr>
          <w:szCs w:val="24"/>
          <w:u w:val="single"/>
        </w:rPr>
        <w:t>do právě jedné</w:t>
      </w:r>
      <w:r w:rsidRPr="00F51918">
        <w:rPr>
          <w:szCs w:val="24"/>
        </w:rPr>
        <w:t xml:space="preserve"> ze dvou tříd vlastností, &lt;jak je klade Descartův dualismus vlastností&gt;.</w:t>
      </w:r>
    </w:p>
    <w:p w:rsidR="001C4768" w:rsidRDefault="001C4768" w:rsidP="001C4768">
      <w:pPr>
        <w:pStyle w:val="Bezmezer"/>
      </w:pPr>
    </w:p>
    <w:p w:rsidR="001C4768" w:rsidRDefault="001C4768" w:rsidP="001C4768">
      <w:pPr>
        <w:pStyle w:val="Bezmezer"/>
      </w:pPr>
    </w:p>
    <w:p w:rsidR="001C4768" w:rsidRDefault="001C4768" w:rsidP="001C4768">
      <w:pPr>
        <w:pStyle w:val="Bezmezer"/>
      </w:pPr>
      <w:r>
        <w:rPr>
          <w:b/>
        </w:rPr>
        <w:t>II</w:t>
      </w:r>
    </w:p>
    <w:p w:rsidR="001C4768" w:rsidRPr="00F51918" w:rsidRDefault="001C4768" w:rsidP="001C4768">
      <w:pPr>
        <w:jc w:val="both"/>
        <w:rPr>
          <w:b/>
          <w:i/>
          <w:szCs w:val="24"/>
        </w:rPr>
      </w:pPr>
      <w:r w:rsidRPr="00F51918">
        <w:rPr>
          <w:b/>
          <w:i/>
          <w:szCs w:val="24"/>
        </w:rPr>
        <w:t>&lt;Descartův&gt; dualismus vlastností:</w:t>
      </w:r>
    </w:p>
    <w:p w:rsidR="001C4768" w:rsidRPr="001C4768" w:rsidRDefault="001C4768" w:rsidP="001C4768">
      <w:pPr>
        <w:pStyle w:val="Bezmezer"/>
      </w:pPr>
      <w:r w:rsidRPr="00F51918">
        <w:rPr>
          <w:szCs w:val="24"/>
        </w:rPr>
        <w:t>Každá elementární vlastnost, kterou cokoli může mít, vposled spadá do právě jedné ze dvou jednoznačně vymezených a navzájem zcela disparátních tříd, &lt;totiž třídy mentálních a materiálních vlastností&gt;, přičemž obě třídy jsou neprázdné.</w:t>
      </w:r>
    </w:p>
    <w:p w:rsidR="001C4768" w:rsidRDefault="001C4768" w:rsidP="001C4768">
      <w:pPr>
        <w:pStyle w:val="Bezmezer"/>
        <w:rPr>
          <w:lang w:eastAsia="cs-CZ"/>
        </w:rPr>
      </w:pPr>
    </w:p>
    <w:p w:rsidR="001C4768" w:rsidRDefault="001C4768" w:rsidP="001C4768">
      <w:pPr>
        <w:pStyle w:val="Bezmezer"/>
        <w:rPr>
          <w:lang w:eastAsia="cs-CZ"/>
        </w:rPr>
      </w:pPr>
    </w:p>
    <w:p w:rsidR="001C4768" w:rsidRDefault="001C4768" w:rsidP="001C4768">
      <w:pPr>
        <w:pStyle w:val="Bezmezer"/>
        <w:rPr>
          <w:lang w:eastAsia="cs-CZ"/>
        </w:rPr>
      </w:pPr>
      <w:r>
        <w:rPr>
          <w:b/>
          <w:lang w:eastAsia="cs-CZ"/>
        </w:rPr>
        <w:t>III</w:t>
      </w:r>
    </w:p>
    <w:p w:rsidR="003E74C1" w:rsidRPr="00F51918" w:rsidRDefault="003E74C1" w:rsidP="003E74C1">
      <w:pPr>
        <w:pStyle w:val="Bezmezer"/>
        <w:jc w:val="both"/>
        <w:rPr>
          <w:szCs w:val="24"/>
        </w:rPr>
      </w:pPr>
      <w:r w:rsidRPr="00F51918">
        <w:rPr>
          <w:szCs w:val="24"/>
        </w:rPr>
        <w:t xml:space="preserve">„Mezi námi Vám prozradím, že těch šest </w:t>
      </w:r>
      <w:r w:rsidRPr="00F51918">
        <w:rPr>
          <w:i/>
          <w:szCs w:val="24"/>
        </w:rPr>
        <w:t>Meditací</w:t>
      </w:r>
      <w:r w:rsidRPr="00F51918">
        <w:rPr>
          <w:szCs w:val="24"/>
        </w:rPr>
        <w:t xml:space="preserve"> zahrnuje veškeré základy mojí fyziky. Prosím Vás ale, abyste to nikde nešířil, protože znalci Aristotela by se pak snad mohli zdráhat je přijmout. Doufám, že ti, kdo </w:t>
      </w:r>
      <w:r w:rsidRPr="00F51918">
        <w:rPr>
          <w:i/>
          <w:szCs w:val="24"/>
        </w:rPr>
        <w:t>Meditace</w:t>
      </w:r>
      <w:r w:rsidRPr="00F51918">
        <w:rPr>
          <w:szCs w:val="24"/>
        </w:rPr>
        <w:t xml:space="preserve"> pročtou, přivyknou mimoděk mým principům a uznají jejich pravdivost dříve, než zjistí, že vyvracejí principy Aristotelovy.“ (Descartes, </w:t>
      </w:r>
      <w:r w:rsidRPr="00F51918">
        <w:rPr>
          <w:i/>
          <w:szCs w:val="24"/>
        </w:rPr>
        <w:t xml:space="preserve">Dopis </w:t>
      </w:r>
      <w:proofErr w:type="spellStart"/>
      <w:r w:rsidRPr="00F51918">
        <w:rPr>
          <w:i/>
          <w:szCs w:val="24"/>
        </w:rPr>
        <w:t>Mersennovi</w:t>
      </w:r>
      <w:proofErr w:type="spellEnd"/>
      <w:r w:rsidRPr="00F51918">
        <w:rPr>
          <w:szCs w:val="24"/>
        </w:rPr>
        <w:t>, AT III, 297-98)</w:t>
      </w:r>
    </w:p>
    <w:p w:rsidR="001C4768" w:rsidRPr="001C4768" w:rsidRDefault="001C4768" w:rsidP="001C4768">
      <w:pPr>
        <w:pStyle w:val="Bezmezer"/>
        <w:rPr>
          <w:lang w:eastAsia="cs-CZ"/>
        </w:rPr>
      </w:pPr>
    </w:p>
    <w:p w:rsidR="001C4768" w:rsidRDefault="001C4768" w:rsidP="001C4768">
      <w:pPr>
        <w:pStyle w:val="Bezmezer"/>
        <w:rPr>
          <w:lang w:eastAsia="cs-CZ"/>
        </w:rPr>
      </w:pPr>
    </w:p>
    <w:p w:rsidR="003E74C1" w:rsidRPr="003E74C1" w:rsidRDefault="003E74C1" w:rsidP="001C4768">
      <w:pPr>
        <w:pStyle w:val="Bezmezer"/>
        <w:rPr>
          <w:lang w:eastAsia="cs-CZ"/>
        </w:rPr>
      </w:pPr>
      <w:r>
        <w:rPr>
          <w:b/>
          <w:lang w:eastAsia="cs-CZ"/>
        </w:rPr>
        <w:t>IV</w:t>
      </w:r>
    </w:p>
    <w:p w:rsidR="004831E2" w:rsidRDefault="00E42D13" w:rsidP="00C40942">
      <w:pPr>
        <w:jc w:val="both"/>
        <w:rPr>
          <w:rFonts w:eastAsia="Times New Roman"/>
          <w:szCs w:val="24"/>
          <w:lang w:eastAsia="cs-CZ"/>
        </w:rPr>
      </w:pPr>
      <w:r w:rsidRPr="00E42D13">
        <w:rPr>
          <w:rFonts w:eastAsia="Times New Roman"/>
          <w:szCs w:val="24"/>
          <w:lang w:eastAsia="cs-CZ"/>
        </w:rPr>
        <w:t>„[J]e třeba uvážit příčinu [pohybu], která je dvojí: za prvé, všeobecná a prvotní [</w:t>
      </w:r>
      <w:r w:rsidRPr="00E42D13">
        <w:rPr>
          <w:rFonts w:eastAsia="Times New Roman"/>
          <w:i/>
          <w:szCs w:val="24"/>
          <w:lang w:eastAsia="cs-CZ"/>
        </w:rPr>
        <w:t xml:space="preserve">universalem &amp; </w:t>
      </w:r>
      <w:proofErr w:type="spellStart"/>
      <w:r w:rsidRPr="00E42D13">
        <w:rPr>
          <w:rFonts w:eastAsia="Times New Roman"/>
          <w:i/>
          <w:szCs w:val="24"/>
          <w:lang w:eastAsia="cs-CZ"/>
        </w:rPr>
        <w:t>primariam</w:t>
      </w:r>
      <w:proofErr w:type="spellEnd"/>
      <w:r w:rsidRPr="00E42D13">
        <w:rPr>
          <w:rFonts w:eastAsia="Times New Roman"/>
          <w:szCs w:val="24"/>
          <w:lang w:eastAsia="cs-CZ"/>
        </w:rPr>
        <w:t>], která je obecnou příčinou [</w:t>
      </w:r>
      <w:r w:rsidRPr="00E42D13">
        <w:rPr>
          <w:rFonts w:eastAsia="Times New Roman"/>
          <w:i/>
          <w:szCs w:val="24"/>
          <w:lang w:eastAsia="cs-CZ"/>
        </w:rPr>
        <w:t xml:space="preserve">causa </w:t>
      </w:r>
      <w:proofErr w:type="spellStart"/>
      <w:r w:rsidRPr="00E42D13">
        <w:rPr>
          <w:rFonts w:eastAsia="Times New Roman"/>
          <w:i/>
          <w:szCs w:val="24"/>
          <w:lang w:eastAsia="cs-CZ"/>
        </w:rPr>
        <w:t>generalis</w:t>
      </w:r>
      <w:proofErr w:type="spellEnd"/>
      <w:r w:rsidRPr="00E42D13">
        <w:rPr>
          <w:rFonts w:eastAsia="Times New Roman"/>
          <w:szCs w:val="24"/>
          <w:lang w:eastAsia="cs-CZ"/>
        </w:rPr>
        <w:t>] všech pohybů, jež jsou ve světě; a za další, jednotlivá [</w:t>
      </w:r>
      <w:proofErr w:type="spellStart"/>
      <w:r w:rsidRPr="00E42D13">
        <w:rPr>
          <w:rFonts w:eastAsia="Times New Roman"/>
          <w:i/>
          <w:szCs w:val="24"/>
          <w:lang w:eastAsia="cs-CZ"/>
        </w:rPr>
        <w:t>particularem</w:t>
      </w:r>
      <w:proofErr w:type="spellEnd"/>
      <w:r w:rsidRPr="00E42D13">
        <w:rPr>
          <w:rFonts w:eastAsia="Times New Roman"/>
          <w:szCs w:val="24"/>
          <w:lang w:eastAsia="cs-CZ"/>
        </w:rPr>
        <w:t>], která působí, že jednotlivé [</w:t>
      </w:r>
      <w:proofErr w:type="spellStart"/>
      <w:r w:rsidRPr="00E42D13">
        <w:rPr>
          <w:rFonts w:eastAsia="Times New Roman"/>
          <w:i/>
          <w:szCs w:val="24"/>
          <w:lang w:eastAsia="cs-CZ"/>
        </w:rPr>
        <w:t>singulae</w:t>
      </w:r>
      <w:proofErr w:type="spellEnd"/>
      <w:r w:rsidRPr="00E42D13">
        <w:rPr>
          <w:rFonts w:eastAsia="Times New Roman"/>
          <w:szCs w:val="24"/>
          <w:lang w:eastAsia="cs-CZ"/>
        </w:rPr>
        <w:t>] části matérie nabývají pohybů</w:t>
      </w:r>
      <w:bookmarkStart w:id="0" w:name="_GoBack"/>
      <w:bookmarkEnd w:id="0"/>
      <w:r w:rsidRPr="00E42D13">
        <w:rPr>
          <w:rFonts w:eastAsia="Times New Roman"/>
          <w:szCs w:val="24"/>
          <w:lang w:eastAsia="cs-CZ"/>
        </w:rPr>
        <w:t>, které dříve neměly. Co se týče té obecné [</w:t>
      </w:r>
      <w:proofErr w:type="spellStart"/>
      <w:r w:rsidRPr="00E42D13">
        <w:rPr>
          <w:rFonts w:eastAsia="Times New Roman"/>
          <w:i/>
          <w:szCs w:val="24"/>
          <w:lang w:eastAsia="cs-CZ"/>
        </w:rPr>
        <w:t>generalem</w:t>
      </w:r>
      <w:proofErr w:type="spellEnd"/>
      <w:r w:rsidRPr="00E42D13">
        <w:rPr>
          <w:rFonts w:eastAsia="Times New Roman"/>
          <w:szCs w:val="24"/>
          <w:lang w:eastAsia="cs-CZ"/>
        </w:rPr>
        <w:t xml:space="preserve">], zdá se mi zjevné, že jí není nic jiného než samotný </w:t>
      </w:r>
      <w:r w:rsidRPr="00E42D13">
        <w:rPr>
          <w:rFonts w:eastAsia="Times New Roman"/>
          <w:szCs w:val="24"/>
          <w:u w:val="single"/>
          <w:lang w:eastAsia="cs-CZ"/>
        </w:rPr>
        <w:t>Bůh, která na počátku stvořil matérii zároveň [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simul</w:t>
      </w:r>
      <w:proofErr w:type="spellEnd"/>
      <w:r w:rsidRPr="00E42D13">
        <w:rPr>
          <w:rFonts w:eastAsia="Times New Roman"/>
          <w:szCs w:val="24"/>
          <w:u w:val="single"/>
          <w:lang w:eastAsia="cs-CZ"/>
        </w:rPr>
        <w:t>] s pohybem i klidem a pouze svým řádným spolupůsobením [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concursum</w:t>
      </w:r>
      <w:proofErr w:type="spellEnd"/>
      <w:r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ordinarium</w:t>
      </w:r>
      <w:proofErr w:type="spellEnd"/>
      <w:r w:rsidRPr="00E42D13">
        <w:rPr>
          <w:rFonts w:eastAsia="Times New Roman"/>
          <w:szCs w:val="24"/>
          <w:u w:val="single"/>
          <w:lang w:eastAsia="cs-CZ"/>
        </w:rPr>
        <w:t>] v ní celé zachovává [</w:t>
      </w:r>
      <w:r w:rsidRPr="00E42D13">
        <w:rPr>
          <w:rFonts w:eastAsia="Times New Roman"/>
          <w:i/>
          <w:szCs w:val="24"/>
          <w:u w:val="single"/>
          <w:lang w:eastAsia="cs-CZ"/>
        </w:rPr>
        <w:t xml:space="preserve">in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eâ</w:t>
      </w:r>
      <w:proofErr w:type="spellEnd"/>
      <w:r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totâ</w:t>
      </w:r>
      <w:proofErr w:type="spellEnd"/>
      <w:r w:rsidRPr="00E42D13">
        <w:rPr>
          <w:rFonts w:eastAsia="Times New Roman"/>
          <w:szCs w:val="24"/>
          <w:u w:val="single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conservat</w:t>
      </w:r>
      <w:proofErr w:type="spellEnd"/>
      <w:r w:rsidRPr="00E42D13">
        <w:rPr>
          <w:rFonts w:eastAsia="Times New Roman"/>
          <w:szCs w:val="24"/>
          <w:u w:val="single"/>
          <w:lang w:eastAsia="cs-CZ"/>
        </w:rPr>
        <w:t>] právě tolik pohybu i klidu, kolik do ní tehdy vložil.</w:t>
      </w:r>
      <w:r>
        <w:rPr>
          <w:rFonts w:eastAsia="Times New Roman"/>
          <w:szCs w:val="24"/>
          <w:u w:val="single"/>
          <w:lang w:eastAsia="cs-CZ"/>
        </w:rPr>
        <w:t xml:space="preserve"> ... </w:t>
      </w:r>
      <w:r w:rsidRPr="00E42D13">
        <w:rPr>
          <w:rFonts w:eastAsia="Times New Roman"/>
          <w:szCs w:val="24"/>
          <w:lang w:eastAsia="cs-CZ"/>
        </w:rPr>
        <w:t xml:space="preserve">Chápeme též, že v Bohu je nejen ta dokonalost, že je sám v sobě neměnný, ale též že </w:t>
      </w:r>
      <w:r w:rsidRPr="00E42D13">
        <w:rPr>
          <w:rFonts w:eastAsia="Times New Roman"/>
          <w:szCs w:val="24"/>
          <w:u w:val="single"/>
          <w:lang w:eastAsia="cs-CZ"/>
        </w:rPr>
        <w:t>jedná tak trvalým a neměnným způsobem, jak jen možno</w:t>
      </w:r>
      <w:r w:rsidRPr="00E42D13">
        <w:rPr>
          <w:rFonts w:eastAsia="Times New Roman"/>
          <w:szCs w:val="24"/>
          <w:lang w:eastAsia="cs-CZ"/>
        </w:rPr>
        <w:t xml:space="preserve"> [</w:t>
      </w:r>
      <w:proofErr w:type="spellStart"/>
      <w:r w:rsidRPr="00E42D13">
        <w:rPr>
          <w:rFonts w:eastAsia="Times New Roman"/>
          <w:i/>
          <w:szCs w:val="24"/>
          <w:lang w:eastAsia="cs-CZ"/>
        </w:rPr>
        <w:t>modo</w:t>
      </w:r>
      <w:proofErr w:type="spellEnd"/>
      <w:r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lang w:eastAsia="cs-CZ"/>
        </w:rPr>
        <w:t>quàm</w:t>
      </w:r>
      <w:proofErr w:type="spellEnd"/>
      <w:r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lang w:eastAsia="cs-CZ"/>
        </w:rPr>
        <w:t>maximè</w:t>
      </w:r>
      <w:proofErr w:type="spellEnd"/>
      <w:r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lang w:eastAsia="cs-CZ"/>
        </w:rPr>
        <w:t>constanti</w:t>
      </w:r>
      <w:proofErr w:type="spellEnd"/>
      <w:r w:rsidRPr="00E42D13">
        <w:rPr>
          <w:rFonts w:eastAsia="Times New Roman"/>
          <w:i/>
          <w:szCs w:val="24"/>
          <w:lang w:eastAsia="cs-CZ"/>
        </w:rPr>
        <w:t xml:space="preserve"> &amp; </w:t>
      </w:r>
      <w:proofErr w:type="spellStart"/>
      <w:r w:rsidRPr="00E42D13">
        <w:rPr>
          <w:rFonts w:eastAsia="Times New Roman"/>
          <w:i/>
          <w:szCs w:val="24"/>
          <w:lang w:eastAsia="cs-CZ"/>
        </w:rPr>
        <w:t>immutabili</w:t>
      </w:r>
      <w:proofErr w:type="spellEnd"/>
      <w:r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lang w:eastAsia="cs-CZ"/>
        </w:rPr>
        <w:t>operetur</w:t>
      </w:r>
      <w:proofErr w:type="spellEnd"/>
      <w:r w:rsidRPr="00E42D13">
        <w:rPr>
          <w:rFonts w:eastAsia="Times New Roman"/>
          <w:szCs w:val="24"/>
          <w:lang w:eastAsia="cs-CZ"/>
        </w:rPr>
        <w:t>]</w:t>
      </w:r>
      <w:r>
        <w:rPr>
          <w:rFonts w:eastAsia="Times New Roman"/>
          <w:szCs w:val="24"/>
          <w:lang w:eastAsia="cs-CZ"/>
        </w:rPr>
        <w:t>. ...</w:t>
      </w:r>
      <w:r w:rsidRPr="00E42D13">
        <w:rPr>
          <w:rFonts w:eastAsia="Times New Roman"/>
          <w:szCs w:val="24"/>
          <w:lang w:eastAsia="cs-CZ"/>
        </w:rPr>
        <w:t xml:space="preserve"> Bůh částem matérie udělil různé pohyby, když je prvně stvořil, a celou tuto matérii nyní zachovává [</w:t>
      </w:r>
      <w:proofErr w:type="spellStart"/>
      <w:r w:rsidRPr="00E42D13">
        <w:rPr>
          <w:rFonts w:eastAsia="Times New Roman"/>
          <w:i/>
          <w:szCs w:val="24"/>
          <w:lang w:eastAsia="cs-CZ"/>
        </w:rPr>
        <w:t>conservet</w:t>
      </w:r>
      <w:proofErr w:type="spellEnd"/>
      <w:r w:rsidRPr="00E42D13">
        <w:rPr>
          <w:rFonts w:eastAsia="Times New Roman"/>
          <w:szCs w:val="24"/>
          <w:lang w:eastAsia="cs-CZ"/>
        </w:rPr>
        <w:t>] zcela stejným způsobem a #podle téhož plánu [</w:t>
      </w:r>
      <w:proofErr w:type="spellStart"/>
      <w:r w:rsidRPr="00E42D13">
        <w:rPr>
          <w:rFonts w:eastAsia="Times New Roman"/>
          <w:i/>
          <w:szCs w:val="24"/>
          <w:lang w:eastAsia="cs-CZ"/>
        </w:rPr>
        <w:t>ratione</w:t>
      </w:r>
      <w:proofErr w:type="spellEnd"/>
      <w:r w:rsidRPr="00E42D13">
        <w:rPr>
          <w:rFonts w:eastAsia="Times New Roman"/>
          <w:szCs w:val="24"/>
          <w:lang w:eastAsia="cs-CZ"/>
        </w:rPr>
        <w:t>], podle nějž ji předtím stvořil &lt;#s týmiž zákony, které částem matérie určil při jejich stvoření˃</w:t>
      </w:r>
      <w:r>
        <w:rPr>
          <w:rFonts w:eastAsia="Times New Roman"/>
          <w:szCs w:val="24"/>
          <w:lang w:eastAsia="cs-CZ"/>
        </w:rPr>
        <w:t xml:space="preserve"> ....</w:t>
      </w:r>
      <w:r w:rsidRPr="00E42D13">
        <w:rPr>
          <w:rFonts w:eastAsia="Times New Roman"/>
          <w:szCs w:val="24"/>
          <w:lang w:eastAsia="cs-CZ"/>
        </w:rPr>
        <w:t xml:space="preserve"> A z téže neměnnosti Boha lze poznat určitá </w:t>
      </w:r>
      <w:r w:rsidRPr="00E42D13">
        <w:rPr>
          <w:rFonts w:eastAsia="Times New Roman"/>
          <w:szCs w:val="24"/>
          <w:u w:val="single"/>
          <w:lang w:eastAsia="cs-CZ"/>
        </w:rPr>
        <w:t>přírodní pravidla či zákony, které jsou druhotnými a jednotlivými příčinami [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causae</w:t>
      </w:r>
      <w:proofErr w:type="spellEnd"/>
      <w:r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secundariae</w:t>
      </w:r>
      <w:proofErr w:type="spellEnd"/>
      <w:r w:rsidRPr="00E42D13">
        <w:rPr>
          <w:rFonts w:eastAsia="Times New Roman"/>
          <w:i/>
          <w:szCs w:val="24"/>
          <w:u w:val="single"/>
          <w:lang w:eastAsia="cs-CZ"/>
        </w:rPr>
        <w:t xml:space="preserve"> &amp; </w:t>
      </w:r>
      <w:proofErr w:type="spellStart"/>
      <w:r w:rsidRPr="00E42D13">
        <w:rPr>
          <w:rFonts w:eastAsia="Times New Roman"/>
          <w:i/>
          <w:szCs w:val="24"/>
          <w:u w:val="single"/>
          <w:lang w:eastAsia="cs-CZ"/>
        </w:rPr>
        <w:t>particulares</w:t>
      </w:r>
      <w:proofErr w:type="spellEnd"/>
      <w:r w:rsidRPr="00E42D13">
        <w:rPr>
          <w:rFonts w:eastAsia="Times New Roman"/>
          <w:szCs w:val="24"/>
          <w:u w:val="single"/>
          <w:lang w:eastAsia="cs-CZ"/>
        </w:rPr>
        <w:t>] různých pohybů, jež pozorujeme v jednotlivých tělesech</w:t>
      </w:r>
      <w:r w:rsidRPr="00E42D13">
        <w:rPr>
          <w:rFonts w:eastAsia="Times New Roman"/>
          <w:szCs w:val="24"/>
          <w:lang w:eastAsia="cs-CZ"/>
        </w:rPr>
        <w:t>.</w:t>
      </w:r>
      <w:r>
        <w:rPr>
          <w:rFonts w:eastAsia="Times New Roman"/>
          <w:szCs w:val="24"/>
          <w:lang w:eastAsia="cs-CZ"/>
        </w:rPr>
        <w:t xml:space="preserve">“ (Descartes, </w:t>
      </w:r>
      <w:r>
        <w:rPr>
          <w:rFonts w:eastAsia="Times New Roman"/>
          <w:i/>
          <w:szCs w:val="24"/>
          <w:lang w:eastAsia="cs-CZ"/>
        </w:rPr>
        <w:t>Principy II</w:t>
      </w:r>
      <w:r>
        <w:rPr>
          <w:rFonts w:eastAsia="Times New Roman"/>
          <w:szCs w:val="24"/>
          <w:lang w:eastAsia="cs-CZ"/>
        </w:rPr>
        <w:t>, 36-37)</w:t>
      </w:r>
    </w:p>
    <w:p w:rsidR="003E74C1" w:rsidRDefault="003E74C1" w:rsidP="003E74C1">
      <w:pPr>
        <w:pStyle w:val="Bezmezer"/>
        <w:rPr>
          <w:lang w:eastAsia="cs-CZ"/>
        </w:rPr>
      </w:pPr>
    </w:p>
    <w:p w:rsidR="003E74C1" w:rsidRDefault="003E74C1" w:rsidP="003E74C1">
      <w:pPr>
        <w:pStyle w:val="Bezmezer"/>
        <w:rPr>
          <w:lang w:eastAsia="cs-CZ"/>
        </w:rPr>
      </w:pPr>
    </w:p>
    <w:p w:rsidR="003E74C1" w:rsidRDefault="003E74C1" w:rsidP="003E74C1">
      <w:pPr>
        <w:pStyle w:val="Bezmezer"/>
        <w:rPr>
          <w:lang w:eastAsia="cs-CZ"/>
        </w:rPr>
      </w:pPr>
      <w:r>
        <w:rPr>
          <w:b/>
          <w:lang w:eastAsia="cs-CZ"/>
        </w:rPr>
        <w:lastRenderedPageBreak/>
        <w:t>V</w:t>
      </w:r>
    </w:p>
    <w:p w:rsidR="003E74C1" w:rsidRPr="00FB3F43" w:rsidRDefault="003E74C1" w:rsidP="003E74C1">
      <w:pPr>
        <w:jc w:val="both"/>
      </w:pPr>
      <w:r w:rsidRPr="00FB3F43">
        <w:rPr>
          <w:b/>
        </w:rPr>
        <w:t xml:space="preserve">[A] </w:t>
      </w:r>
      <w:r w:rsidRPr="00FB3F43">
        <w:t xml:space="preserve">Stvořené věci samy o sobě nemohou činit </w:t>
      </w:r>
      <w:r>
        <w:t xml:space="preserve">vůbec </w:t>
      </w:r>
      <w:r w:rsidRPr="00FB3F43">
        <w:t>nic; vše činí Bůh za přítomnosti stvořených věcí. /„</w:t>
      </w:r>
      <w:r w:rsidRPr="00FB3F43">
        <w:rPr>
          <w:i/>
        </w:rPr>
        <w:t>okasionalismus</w:t>
      </w:r>
      <w:r w:rsidRPr="00FB3F43">
        <w:t>“/</w:t>
      </w:r>
    </w:p>
    <w:p w:rsidR="003E74C1" w:rsidRDefault="003E74C1" w:rsidP="003E74C1">
      <w:pPr>
        <w:jc w:val="both"/>
      </w:pPr>
      <w:r w:rsidRPr="00FB3F43">
        <w:rPr>
          <w:b/>
        </w:rPr>
        <w:t>[B</w:t>
      </w:r>
      <w:r>
        <w:rPr>
          <w:b/>
        </w:rPr>
        <w:t>1</w:t>
      </w:r>
      <w:r w:rsidRPr="00FB3F43">
        <w:rPr>
          <w:b/>
        </w:rPr>
        <w:t>]</w:t>
      </w:r>
      <w:r w:rsidRPr="00FB3F43">
        <w:t xml:space="preserve"> Veškerá činnost ve stvoře</w:t>
      </w:r>
      <w:r>
        <w:t>ném světě zahrnuje činnost Boha:</w:t>
      </w:r>
      <w:r w:rsidRPr="00FB3F43">
        <w:t xml:space="preserve"> </w:t>
      </w:r>
      <w:r>
        <w:t xml:space="preserve">Bůh udržuje stvořené věci v bytí a </w:t>
      </w:r>
      <w:r w:rsidRPr="00FB3F43">
        <w:t>při produkování účink</w:t>
      </w:r>
      <w:r>
        <w:t>ů ve stvořeném světě</w:t>
      </w:r>
      <w:r w:rsidRPr="00FB3F43">
        <w:t xml:space="preserve"> spolupůsobí se stvořenými věcmi. /„</w:t>
      </w:r>
      <w:proofErr w:type="spellStart"/>
      <w:r w:rsidRPr="00FB3F43">
        <w:rPr>
          <w:i/>
        </w:rPr>
        <w:t>konkurentismus</w:t>
      </w:r>
      <w:proofErr w:type="spellEnd"/>
      <w:r>
        <w:rPr>
          <w:i/>
        </w:rPr>
        <w:t xml:space="preserve"> 1</w:t>
      </w:r>
      <w:r w:rsidRPr="00FB3F43">
        <w:t>“/</w:t>
      </w:r>
    </w:p>
    <w:p w:rsidR="003E74C1" w:rsidRPr="009D18E8" w:rsidRDefault="003E74C1" w:rsidP="003E74C1">
      <w:pPr>
        <w:jc w:val="both"/>
      </w:pPr>
      <w:r>
        <w:rPr>
          <w:b/>
        </w:rPr>
        <w:t xml:space="preserve">[B2] </w:t>
      </w:r>
      <w:r>
        <w:t>Stvořené věci se udržují v bytí samy, při produkování účinků ve stvořeném světě s nimi nicméně spolupůsobí Bůh. /“</w:t>
      </w:r>
      <w:proofErr w:type="spellStart"/>
      <w:r>
        <w:rPr>
          <w:i/>
        </w:rPr>
        <w:t>konkurentismus</w:t>
      </w:r>
      <w:proofErr w:type="spellEnd"/>
      <w:r>
        <w:rPr>
          <w:i/>
        </w:rPr>
        <w:t xml:space="preserve"> 2</w:t>
      </w:r>
      <w:r>
        <w:t>“/</w:t>
      </w:r>
    </w:p>
    <w:p w:rsidR="003E74C1" w:rsidRPr="00FB3F43" w:rsidRDefault="003E74C1" w:rsidP="003E74C1">
      <w:pPr>
        <w:jc w:val="both"/>
      </w:pPr>
      <w:r w:rsidRPr="00FB3F43">
        <w:rPr>
          <w:b/>
        </w:rPr>
        <w:t xml:space="preserve">[C] </w:t>
      </w:r>
      <w:r w:rsidRPr="00FB3F43">
        <w:t>Bůh stvořené věci pouze udržuje v bytí; vše ostatní činí stvořené věci za přítomnosti Boha. /„</w:t>
      </w:r>
      <w:proofErr w:type="spellStart"/>
      <w:r w:rsidRPr="00FB3F43">
        <w:rPr>
          <w:i/>
        </w:rPr>
        <w:t>konservacionismus</w:t>
      </w:r>
      <w:proofErr w:type="spellEnd"/>
      <w:r w:rsidRPr="00FB3F43">
        <w:t>“/</w:t>
      </w:r>
    </w:p>
    <w:p w:rsidR="003E74C1" w:rsidRPr="003E74C1" w:rsidRDefault="003E74C1" w:rsidP="003E74C1">
      <w:pPr>
        <w:pStyle w:val="Bezmezer"/>
        <w:rPr>
          <w:lang w:eastAsia="cs-CZ"/>
        </w:rPr>
      </w:pPr>
      <w:r w:rsidRPr="00FB3F43">
        <w:rPr>
          <w:b/>
        </w:rPr>
        <w:t>[D]</w:t>
      </w:r>
      <w:r w:rsidRPr="00FB3F43">
        <w:t xml:space="preserve"> Bůh ve stvořeném světě nečiní nic; vše činí stvořené věci za přítomnosti Boha. /„</w:t>
      </w:r>
      <w:r w:rsidRPr="00FB3F43">
        <w:rPr>
          <w:i/>
        </w:rPr>
        <w:t>deismus</w:t>
      </w:r>
      <w:r w:rsidRPr="00FB3F43">
        <w:t>“/</w:t>
      </w:r>
    </w:p>
    <w:sectPr w:rsidR="003E74C1" w:rsidRPr="003E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13"/>
    <w:rsid w:val="001C4768"/>
    <w:rsid w:val="00260C2F"/>
    <w:rsid w:val="003E74C1"/>
    <w:rsid w:val="004831E2"/>
    <w:rsid w:val="004B353A"/>
    <w:rsid w:val="00535AFE"/>
    <w:rsid w:val="00C40942"/>
    <w:rsid w:val="00D462E6"/>
    <w:rsid w:val="00E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03AE"/>
  <w15:chartTrackingRefBased/>
  <w15:docId w15:val="{C8B069B1-3C4C-4DA1-BB6E-2467E70A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1C476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476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</dc:creator>
  <cp:keywords/>
  <dc:description/>
  <cp:lastModifiedBy>Palkos</cp:lastModifiedBy>
  <cp:revision>2</cp:revision>
  <dcterms:created xsi:type="dcterms:W3CDTF">2018-10-17T12:47:00Z</dcterms:created>
  <dcterms:modified xsi:type="dcterms:W3CDTF">2018-10-18T11:13:00Z</dcterms:modified>
</cp:coreProperties>
</file>