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D108" w14:textId="77777777" w:rsidR="00C61E69" w:rsidRPr="00C61E69" w:rsidRDefault="008569BE">
      <w:pPr>
        <w:rPr>
          <w:b/>
          <w:sz w:val="26"/>
          <w:szCs w:val="26"/>
        </w:rPr>
      </w:pPr>
      <w:proofErr w:type="spellStart"/>
      <w:r w:rsidRPr="00C61E69">
        <w:rPr>
          <w:b/>
          <w:sz w:val="26"/>
          <w:szCs w:val="26"/>
        </w:rPr>
        <w:t>Husserl</w:t>
      </w:r>
      <w:proofErr w:type="spellEnd"/>
      <w:r w:rsidRPr="00C61E69">
        <w:rPr>
          <w:b/>
          <w:sz w:val="26"/>
          <w:szCs w:val="26"/>
        </w:rPr>
        <w:t xml:space="preserve"> – Ideje k čisté fenomenologii a fenomenologické filosofii II., odstavce 35–42. </w:t>
      </w:r>
    </w:p>
    <w:p w14:paraId="4FDF550C" w14:textId="753096AD" w:rsidR="00EA60A9" w:rsidRPr="004679C3" w:rsidRDefault="004679C3">
      <w:pPr>
        <w:rPr>
          <w:i/>
        </w:rPr>
      </w:pPr>
      <w:proofErr w:type="spellStart"/>
      <w:r>
        <w:t>Husserl</w:t>
      </w:r>
      <w:r w:rsidR="0066687D">
        <w:t>ovo</w:t>
      </w:r>
      <w:proofErr w:type="spellEnd"/>
      <w:r w:rsidR="0066687D">
        <w:t xml:space="preserve"> pojednání o těle</w:t>
      </w:r>
      <w:r>
        <w:t xml:space="preserve"> v </w:t>
      </w:r>
      <w:r w:rsidRPr="004679C3">
        <w:rPr>
          <w:i/>
        </w:rPr>
        <w:t>Idejích II</w:t>
      </w:r>
      <w:r>
        <w:rPr>
          <w:i/>
        </w:rPr>
        <w:t xml:space="preserve"> </w:t>
      </w:r>
      <w:r w:rsidR="0066687D">
        <w:t xml:space="preserve">představuje duální pojetí tělesnosti. Tělo můžeme chápat v jistém smyslu jako specifickou </w:t>
      </w:r>
      <w:r w:rsidR="00E537EF">
        <w:t xml:space="preserve">fyzickou </w:t>
      </w:r>
      <w:r w:rsidR="0066687D">
        <w:t>věc, ve smyslu druhém jako „</w:t>
      </w:r>
      <w:r w:rsidR="00BB4FBF">
        <w:t>pociťované</w:t>
      </w:r>
      <w:r w:rsidR="0066687D">
        <w:t xml:space="preserve"> tělo“ –</w:t>
      </w:r>
      <w:r w:rsidR="00E537EF">
        <w:t xml:space="preserve"> </w:t>
      </w:r>
      <w:r w:rsidR="0066687D">
        <w:t>kter</w:t>
      </w:r>
      <w:r w:rsidR="00E537EF">
        <w:t>é</w:t>
      </w:r>
      <w:r w:rsidR="0066687D">
        <w:t xml:space="preserve"> je </w:t>
      </w:r>
      <w:r w:rsidR="00E537EF">
        <w:t>cítící, spontánně pohyblivé a tvoří podklad vědomí</w:t>
      </w:r>
      <w:r w:rsidR="0066687D">
        <w:t>.</w:t>
      </w:r>
      <w:r w:rsidR="00E537EF">
        <w:t xml:space="preserve"> „Žité tělo“ nelze převést na fyzikální fenomény, je </w:t>
      </w:r>
      <w:r w:rsidR="00BB4FBF">
        <w:t xml:space="preserve">nutné pojímat ho jako odlišnou dimenzi reality. </w:t>
      </w:r>
    </w:p>
    <w:p w14:paraId="744395BD" w14:textId="77777777" w:rsidR="009F3634" w:rsidRDefault="00B004D3">
      <w:pPr>
        <w:rPr>
          <w:b/>
          <w:u w:val="single"/>
        </w:rPr>
      </w:pPr>
      <w:r w:rsidRPr="00C61E69">
        <w:rPr>
          <w:b/>
          <w:u w:val="single"/>
        </w:rPr>
        <w:t xml:space="preserve"> </w:t>
      </w:r>
      <w:r w:rsidR="00C61E69" w:rsidRPr="00C61E69">
        <w:rPr>
          <w:b/>
          <w:u w:val="single"/>
        </w:rPr>
        <w:t xml:space="preserve">(36) </w:t>
      </w:r>
      <w:r w:rsidR="009F3634" w:rsidRPr="00C61E69">
        <w:rPr>
          <w:b/>
          <w:u w:val="single"/>
        </w:rPr>
        <w:t>Tělesné vjemy vytváří odlišnou „vrstvu“, než vjemy materiálních věcí</w:t>
      </w:r>
    </w:p>
    <w:p w14:paraId="5FD463E7" w14:textId="77777777" w:rsidR="0062402D" w:rsidRPr="0062402D" w:rsidRDefault="0062402D" w:rsidP="0062402D">
      <w:pPr>
        <w:pStyle w:val="Odstavecseseznamem"/>
        <w:numPr>
          <w:ilvl w:val="0"/>
          <w:numId w:val="14"/>
        </w:numPr>
      </w:pPr>
      <w:r>
        <w:t>Týž vjem je možné vnímat ve dvou vrstvách, ze dvou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2"/>
        <w:gridCol w:w="4640"/>
      </w:tblGrid>
      <w:tr w:rsidR="00C71F29" w:rsidRPr="00C61E69" w14:paraId="290D3FA9" w14:textId="77777777" w:rsidTr="00580918">
        <w:trPr>
          <w:trHeight w:val="312"/>
        </w:trPr>
        <w:tc>
          <w:tcPr>
            <w:tcW w:w="4422" w:type="dxa"/>
          </w:tcPr>
          <w:p w14:paraId="720972A7" w14:textId="77777777" w:rsidR="00C71F29" w:rsidRPr="00C61E69" w:rsidRDefault="00C71F29" w:rsidP="00BB4FBF">
            <w:pPr>
              <w:rPr>
                <w:b/>
              </w:rPr>
            </w:pPr>
            <w:proofErr w:type="spellStart"/>
            <w:r w:rsidRPr="00C61E69">
              <w:rPr>
                <w:b/>
              </w:rPr>
              <w:t>Dotýkající</w:t>
            </w:r>
            <w:proofErr w:type="spellEnd"/>
            <w:r w:rsidRPr="00C61E69">
              <w:rPr>
                <w:b/>
              </w:rPr>
              <w:t xml:space="preserve"> se </w:t>
            </w:r>
            <w:proofErr w:type="spellStart"/>
            <w:r w:rsidRPr="00C61E69">
              <w:rPr>
                <w:b/>
              </w:rPr>
              <w:t>ruka</w:t>
            </w:r>
            <w:proofErr w:type="spellEnd"/>
            <w:r w:rsidRPr="00C61E69">
              <w:rPr>
                <w:b/>
              </w:rPr>
              <w:t xml:space="preserve"> </w:t>
            </w:r>
          </w:p>
        </w:tc>
        <w:tc>
          <w:tcPr>
            <w:tcW w:w="4640" w:type="dxa"/>
          </w:tcPr>
          <w:p w14:paraId="6F80536C" w14:textId="77777777" w:rsidR="00C71F29" w:rsidRPr="00C61E69" w:rsidRDefault="00C71F29" w:rsidP="00BB4FBF">
            <w:pPr>
              <w:rPr>
                <w:b/>
              </w:rPr>
            </w:pPr>
            <w:proofErr w:type="spellStart"/>
            <w:r w:rsidRPr="00C61E69">
              <w:rPr>
                <w:b/>
              </w:rPr>
              <w:t>Dotýkaná</w:t>
            </w:r>
            <w:proofErr w:type="spellEnd"/>
            <w:r w:rsidRPr="00C61E69">
              <w:rPr>
                <w:b/>
              </w:rPr>
              <w:t xml:space="preserve"> </w:t>
            </w:r>
            <w:proofErr w:type="spellStart"/>
            <w:r w:rsidRPr="00C61E69">
              <w:rPr>
                <w:b/>
              </w:rPr>
              <w:t>ruka</w:t>
            </w:r>
            <w:proofErr w:type="spellEnd"/>
          </w:p>
        </w:tc>
      </w:tr>
      <w:tr w:rsidR="00C71F29" w:rsidRPr="00C61E69" w14:paraId="10EE9831" w14:textId="77777777" w:rsidTr="00580918">
        <w:trPr>
          <w:trHeight w:val="250"/>
        </w:trPr>
        <w:tc>
          <w:tcPr>
            <w:tcW w:w="4422" w:type="dxa"/>
          </w:tcPr>
          <w:p w14:paraId="7C4FFFBF" w14:textId="77777777" w:rsidR="00C71F29" w:rsidRPr="00C61E69" w:rsidRDefault="00C71F29" w:rsidP="00BB4FBF">
            <w:proofErr w:type="spellStart"/>
            <w:r w:rsidRPr="00C61E69">
              <w:t>Ruka</w:t>
            </w:r>
            <w:proofErr w:type="spellEnd"/>
            <w:r w:rsidRPr="00C61E69">
              <w:t xml:space="preserve"> </w:t>
            </w:r>
            <w:proofErr w:type="spellStart"/>
            <w:r w:rsidRPr="00C61E69">
              <w:t>jako</w:t>
            </w:r>
            <w:proofErr w:type="spellEnd"/>
            <w:r w:rsidRPr="00C61E69">
              <w:t xml:space="preserve"> „</w:t>
            </w:r>
            <w:proofErr w:type="spellStart"/>
            <w:r w:rsidRPr="00C61E69">
              <w:t>věc</w:t>
            </w:r>
            <w:proofErr w:type="spellEnd"/>
            <w:r w:rsidRPr="00C61E69">
              <w:t xml:space="preserve"> </w:t>
            </w:r>
            <w:proofErr w:type="spellStart"/>
            <w:r w:rsidRPr="00C61E69">
              <w:t>těla</w:t>
            </w:r>
            <w:proofErr w:type="spellEnd"/>
            <w:r w:rsidRPr="00C61E69">
              <w:t xml:space="preserve">“ </w:t>
            </w:r>
          </w:p>
        </w:tc>
        <w:tc>
          <w:tcPr>
            <w:tcW w:w="4640" w:type="dxa"/>
          </w:tcPr>
          <w:p w14:paraId="24133BEC" w14:textId="77777777" w:rsidR="00C71F29" w:rsidRPr="00C61E69" w:rsidRDefault="00C71F29" w:rsidP="00BB4FBF">
            <w:proofErr w:type="spellStart"/>
            <w:r w:rsidRPr="00C61E69">
              <w:t>Ruka</w:t>
            </w:r>
            <w:proofErr w:type="spellEnd"/>
            <w:r w:rsidRPr="00C61E69">
              <w:t xml:space="preserve"> </w:t>
            </w:r>
            <w:proofErr w:type="spellStart"/>
            <w:r w:rsidRPr="00C61E69">
              <w:t>jako</w:t>
            </w:r>
            <w:proofErr w:type="spellEnd"/>
            <w:r w:rsidRPr="00C61E69">
              <w:t xml:space="preserve"> “</w:t>
            </w:r>
            <w:proofErr w:type="spellStart"/>
            <w:r w:rsidRPr="00C61E69">
              <w:t>fyzická</w:t>
            </w:r>
            <w:proofErr w:type="spellEnd"/>
            <w:r w:rsidRPr="00C61E69">
              <w:t xml:space="preserve"> </w:t>
            </w:r>
            <w:proofErr w:type="spellStart"/>
            <w:r w:rsidRPr="00C61E69">
              <w:t>věc</w:t>
            </w:r>
            <w:proofErr w:type="spellEnd"/>
            <w:r w:rsidRPr="00C61E69">
              <w:t>”</w:t>
            </w:r>
          </w:p>
        </w:tc>
      </w:tr>
      <w:tr w:rsidR="00D24690" w:rsidRPr="00C61E69" w14:paraId="52E62D8A" w14:textId="77777777" w:rsidTr="00580918">
        <w:trPr>
          <w:trHeight w:val="328"/>
        </w:trPr>
        <w:tc>
          <w:tcPr>
            <w:tcW w:w="4422" w:type="dxa"/>
          </w:tcPr>
          <w:p w14:paraId="2C513FE8" w14:textId="77777777" w:rsidR="00D24690" w:rsidRPr="00C61E69" w:rsidRDefault="00D24690" w:rsidP="00D24690">
            <w:pPr>
              <w:tabs>
                <w:tab w:val="left" w:pos="2790"/>
              </w:tabs>
            </w:pPr>
            <w:proofErr w:type="spellStart"/>
            <w:r>
              <w:t>Leib</w:t>
            </w:r>
            <w:proofErr w:type="spellEnd"/>
          </w:p>
        </w:tc>
        <w:tc>
          <w:tcPr>
            <w:tcW w:w="4640" w:type="dxa"/>
          </w:tcPr>
          <w:p w14:paraId="440D7249" w14:textId="77777777" w:rsidR="00D24690" w:rsidRPr="00C61E69" w:rsidRDefault="00D24690" w:rsidP="00BB4FBF">
            <w:proofErr w:type="spellStart"/>
            <w:r>
              <w:t>Leibkörper</w:t>
            </w:r>
            <w:proofErr w:type="spellEnd"/>
          </w:p>
        </w:tc>
      </w:tr>
      <w:tr w:rsidR="00C71F29" w:rsidRPr="00C61E69" w14:paraId="19479EF3" w14:textId="77777777" w:rsidTr="00580918">
        <w:trPr>
          <w:trHeight w:val="328"/>
        </w:trPr>
        <w:tc>
          <w:tcPr>
            <w:tcW w:w="4422" w:type="dxa"/>
          </w:tcPr>
          <w:p w14:paraId="636DEADC" w14:textId="77777777" w:rsidR="00C71F29" w:rsidRPr="00C61E69" w:rsidRDefault="00C71F29" w:rsidP="00D24690">
            <w:pPr>
              <w:tabs>
                <w:tab w:val="left" w:pos="2790"/>
              </w:tabs>
            </w:pPr>
            <w:proofErr w:type="spellStart"/>
            <w:r w:rsidRPr="00C61E69">
              <w:t>Počivy</w:t>
            </w:r>
            <w:proofErr w:type="spellEnd"/>
            <w:r w:rsidR="00D24690">
              <w:tab/>
            </w:r>
          </w:p>
        </w:tc>
        <w:tc>
          <w:tcPr>
            <w:tcW w:w="4640" w:type="dxa"/>
          </w:tcPr>
          <w:p w14:paraId="0AD7F110" w14:textId="77777777" w:rsidR="00C71F29" w:rsidRPr="00C61E69" w:rsidRDefault="00C71F29" w:rsidP="00BB4FBF">
            <w:proofErr w:type="spellStart"/>
            <w:r w:rsidRPr="00C61E69">
              <w:t>Počitky</w:t>
            </w:r>
            <w:proofErr w:type="spellEnd"/>
          </w:p>
        </w:tc>
      </w:tr>
    </w:tbl>
    <w:p w14:paraId="6BA9833A" w14:textId="77777777" w:rsidR="00C71F29" w:rsidRPr="00C61E69" w:rsidRDefault="00C71F29" w:rsidP="00B372C7">
      <w:pPr>
        <w:spacing w:before="120"/>
      </w:pPr>
      <w:r w:rsidRPr="00C61E69">
        <w:t>„Mluvím-li o fyzické věci „levá ruka“, abstrahuji tak od těchto počitků (</w:t>
      </w:r>
      <w:r w:rsidR="00D24690">
        <w:t>…</w:t>
      </w:r>
      <w:r w:rsidRPr="00C61E69">
        <w:t xml:space="preserve">). Jestliže je </w:t>
      </w:r>
      <w:proofErr w:type="spellStart"/>
      <w:r w:rsidRPr="00C61E69">
        <w:t>spoluzohledním</w:t>
      </w:r>
      <w:proofErr w:type="spellEnd"/>
      <w:r w:rsidRPr="00C61E69">
        <w:t xml:space="preserve">, tato fyzická věc se o ně neobohatí, </w:t>
      </w:r>
      <w:r w:rsidRPr="00C61E69">
        <w:rPr>
          <w:i/>
        </w:rPr>
        <w:t>stane se tělem, stane se cítící</w:t>
      </w:r>
      <w:r w:rsidRPr="00C61E69">
        <w:t>.“</w:t>
      </w:r>
      <w:r w:rsidRPr="00C61E69">
        <w:rPr>
          <w:rStyle w:val="Znakapoznpodarou"/>
        </w:rPr>
        <w:footnoteReference w:id="1"/>
      </w:r>
    </w:p>
    <w:p w14:paraId="6C6B44D2" w14:textId="3E9A4BF8" w:rsidR="00580918" w:rsidRPr="00C61E69" w:rsidRDefault="00C61E69" w:rsidP="00580918">
      <w:pPr>
        <w:rPr>
          <w:b/>
          <w:u w:val="single"/>
        </w:rPr>
      </w:pPr>
      <w:r w:rsidRPr="00C61E69">
        <w:rPr>
          <w:b/>
          <w:u w:val="single"/>
        </w:rPr>
        <w:t xml:space="preserve">(37) </w:t>
      </w:r>
      <w:r w:rsidR="00484FEF" w:rsidRPr="00C61E69">
        <w:rPr>
          <w:b/>
          <w:u w:val="single"/>
        </w:rPr>
        <w:t>Hmat je</w:t>
      </w:r>
      <w:r w:rsidR="00580918" w:rsidRPr="00C61E69">
        <w:rPr>
          <w:b/>
          <w:u w:val="single"/>
        </w:rPr>
        <w:t xml:space="preserve"> pro konstituci „věci tělo“ zásadní</w:t>
      </w:r>
      <w:bookmarkStart w:id="0" w:name="_GoBack"/>
      <w:bookmarkEnd w:id="0"/>
    </w:p>
    <w:p w14:paraId="6A3C0C92" w14:textId="6945AA7B" w:rsidR="00484FEF" w:rsidRPr="00C61E69" w:rsidRDefault="00E10145" w:rsidP="00484FEF">
      <w:pPr>
        <w:pStyle w:val="Odstavecseseznamem"/>
        <w:numPr>
          <w:ilvl w:val="0"/>
          <w:numId w:val="2"/>
        </w:numPr>
      </w:pPr>
      <w:r>
        <w:t>V</w:t>
      </w:r>
      <w:r w:rsidR="00580918" w:rsidRPr="00C61E69">
        <w:t>ýše popsaná dvojitost (existence dvojích počitků, stejně jako možnost dotýkat se dotýkajícího orgánu) neexistuje u zraku ani u sluchu</w:t>
      </w:r>
      <w:r w:rsidR="00484FEF" w:rsidRPr="00C61E69">
        <w:t xml:space="preserve"> – z</w:t>
      </w:r>
      <w:r w:rsidR="00580918" w:rsidRPr="00C61E69">
        <w:t>rak a sluch přináleží k tělu nepřímo, skrze hmatové počitky.</w:t>
      </w:r>
    </w:p>
    <w:p w14:paraId="1CBB269E" w14:textId="73BD0ED2" w:rsidR="000914F6" w:rsidRPr="00C61E69" w:rsidRDefault="000914F6" w:rsidP="00580918">
      <w:pPr>
        <w:pStyle w:val="Odstavecseseznamem"/>
        <w:numPr>
          <w:ilvl w:val="0"/>
          <w:numId w:val="2"/>
        </w:numPr>
      </w:pPr>
      <w:r w:rsidRPr="00C61E69">
        <w:t>Prostřednictvím</w:t>
      </w:r>
      <w:r w:rsidR="00484FEF" w:rsidRPr="00C61E69">
        <w:t xml:space="preserve"> hmat</w:t>
      </w:r>
      <w:r w:rsidRPr="00C61E69">
        <w:t>u</w:t>
      </w:r>
      <w:r w:rsidR="00484FEF" w:rsidRPr="00C61E69">
        <w:t xml:space="preserve"> jsou lokalizovány i další vjemy jako bolest, nebo vjemy poh</w:t>
      </w:r>
      <w:r w:rsidRPr="00C61E69">
        <w:t>ybu</w:t>
      </w:r>
      <w:r w:rsidR="00E10145">
        <w:t>.</w:t>
      </w:r>
    </w:p>
    <w:p w14:paraId="52C52C40" w14:textId="77777777" w:rsidR="00484FEF" w:rsidRPr="00C61E69" w:rsidRDefault="0062402D" w:rsidP="000914F6">
      <w:pPr>
        <w:pStyle w:val="Odstavecseseznamem"/>
        <w:numPr>
          <w:ilvl w:val="0"/>
          <w:numId w:val="2"/>
        </w:numPr>
      </w:pPr>
      <w:r>
        <w:t xml:space="preserve">Hmatové vjemy </w:t>
      </w:r>
      <w:r w:rsidR="000914F6" w:rsidRPr="00C61E69">
        <w:t>konstituuj</w:t>
      </w:r>
      <w:r>
        <w:t>í</w:t>
      </w:r>
      <w:r w:rsidR="000914F6" w:rsidRPr="00C61E69">
        <w:t xml:space="preserve"> přináležení vlastního těla </w:t>
      </w:r>
      <w:r>
        <w:t xml:space="preserve">– </w:t>
      </w:r>
      <w:r w:rsidR="000914F6" w:rsidRPr="00C61E69">
        <w:t>subjekt, který má pouze oči, nemá tělo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878F2" w:rsidRPr="00C61E69" w14:paraId="2FD72F08" w14:textId="77777777" w:rsidTr="002878F2">
        <w:trPr>
          <w:trHeight w:val="312"/>
        </w:trPr>
        <w:tc>
          <w:tcPr>
            <w:tcW w:w="4390" w:type="dxa"/>
          </w:tcPr>
          <w:p w14:paraId="713F7D92" w14:textId="77777777" w:rsidR="002878F2" w:rsidRPr="00C61E69" w:rsidRDefault="002878F2" w:rsidP="00BB4FBF">
            <w:pPr>
              <w:rPr>
                <w:b/>
              </w:rPr>
            </w:pPr>
            <w:proofErr w:type="spellStart"/>
            <w:r w:rsidRPr="00C61E69">
              <w:rPr>
                <w:b/>
              </w:rPr>
              <w:t>Počivy</w:t>
            </w:r>
            <w:proofErr w:type="spellEnd"/>
          </w:p>
        </w:tc>
        <w:tc>
          <w:tcPr>
            <w:tcW w:w="4672" w:type="dxa"/>
          </w:tcPr>
          <w:p w14:paraId="2BC14094" w14:textId="77777777" w:rsidR="002878F2" w:rsidRPr="00C61E69" w:rsidRDefault="002878F2" w:rsidP="00BB4FBF">
            <w:pPr>
              <w:rPr>
                <w:b/>
              </w:rPr>
            </w:pPr>
            <w:proofErr w:type="spellStart"/>
            <w:r w:rsidRPr="00C61E69">
              <w:rPr>
                <w:b/>
              </w:rPr>
              <w:t>Počitky</w:t>
            </w:r>
            <w:proofErr w:type="spellEnd"/>
          </w:p>
        </w:tc>
      </w:tr>
      <w:tr w:rsidR="002878F2" w:rsidRPr="00C61E69" w14:paraId="044CF733" w14:textId="77777777" w:rsidTr="00B004D3">
        <w:trPr>
          <w:trHeight w:val="268"/>
        </w:trPr>
        <w:tc>
          <w:tcPr>
            <w:tcW w:w="4390" w:type="dxa"/>
          </w:tcPr>
          <w:p w14:paraId="6D340166" w14:textId="77777777" w:rsidR="002878F2" w:rsidRPr="00C61E69" w:rsidRDefault="002878F2" w:rsidP="00BB4FBF">
            <w:r w:rsidRPr="00C61E69">
              <w:t>“</w:t>
            </w:r>
            <w:proofErr w:type="spellStart"/>
            <w:r w:rsidRPr="00C61E69">
              <w:t>Lokalizované</w:t>
            </w:r>
            <w:proofErr w:type="spellEnd"/>
            <w:r w:rsidRPr="00C61E69">
              <w:t>”</w:t>
            </w:r>
          </w:p>
        </w:tc>
        <w:tc>
          <w:tcPr>
            <w:tcW w:w="4672" w:type="dxa"/>
          </w:tcPr>
          <w:p w14:paraId="7F26886F" w14:textId="1A2212A3" w:rsidR="002878F2" w:rsidRPr="00EA60A9" w:rsidRDefault="00BB4FBF" w:rsidP="00BB4FBF">
            <w:proofErr w:type="spellStart"/>
            <w:r>
              <w:t>Jsou</w:t>
            </w:r>
            <w:proofErr w:type="spellEnd"/>
            <w:r w:rsidRPr="00EA60A9">
              <w:t xml:space="preserve"> </w:t>
            </w:r>
            <w:proofErr w:type="spellStart"/>
            <w:r>
              <w:t>skrze</w:t>
            </w:r>
            <w:proofErr w:type="spellEnd"/>
            <w:r>
              <w:t xml:space="preserve"> </w:t>
            </w:r>
            <w:proofErr w:type="spellStart"/>
            <w:r>
              <w:t>ně</w:t>
            </w:r>
            <w:proofErr w:type="spellEnd"/>
            <w:r>
              <w:t xml:space="preserve"> </w:t>
            </w:r>
            <w:proofErr w:type="spellStart"/>
            <w:r w:rsidR="00EA60A9" w:rsidRPr="00EA60A9">
              <w:t>dány</w:t>
            </w:r>
            <w:proofErr w:type="spellEnd"/>
            <w:r w:rsidR="00EA60A9" w:rsidRPr="00EA60A9">
              <w:t xml:space="preserve"> </w:t>
            </w:r>
            <w:proofErr w:type="spellStart"/>
            <w:r w:rsidR="00EA60A9">
              <w:t>rozprostraněné</w:t>
            </w:r>
            <w:proofErr w:type="spellEnd"/>
            <w:r w:rsidR="00EA60A9">
              <w:t xml:space="preserve"> </w:t>
            </w:r>
            <w:proofErr w:type="spellStart"/>
            <w:r w:rsidR="00EA60A9">
              <w:t>věci</w:t>
            </w:r>
            <w:proofErr w:type="spellEnd"/>
          </w:p>
        </w:tc>
      </w:tr>
      <w:tr w:rsidR="002878F2" w:rsidRPr="00C61E69" w14:paraId="388A7DD1" w14:textId="77777777" w:rsidTr="002878F2">
        <w:trPr>
          <w:trHeight w:val="328"/>
        </w:trPr>
        <w:tc>
          <w:tcPr>
            <w:tcW w:w="4390" w:type="dxa"/>
          </w:tcPr>
          <w:p w14:paraId="17B41029" w14:textId="77777777" w:rsidR="002878F2" w:rsidRPr="00A945E0" w:rsidRDefault="00B65F63" w:rsidP="00BB4FBF">
            <w:pPr>
              <w:rPr>
                <w:lang w:val="cs-CZ"/>
              </w:rPr>
            </w:pPr>
            <w:r w:rsidRPr="00A945E0">
              <w:rPr>
                <w:lang w:val="cs-CZ"/>
              </w:rPr>
              <w:t xml:space="preserve">(40) Nová dimenze reálných vlastností – duchovní </w:t>
            </w:r>
          </w:p>
        </w:tc>
        <w:tc>
          <w:tcPr>
            <w:tcW w:w="4672" w:type="dxa"/>
          </w:tcPr>
          <w:p w14:paraId="71DCA3F2" w14:textId="77777777" w:rsidR="002878F2" w:rsidRPr="00A945E0" w:rsidRDefault="002878F2" w:rsidP="00BB4FBF">
            <w:pPr>
              <w:rPr>
                <w:lang w:val="cs-CZ"/>
              </w:rPr>
            </w:pPr>
            <w:r w:rsidRPr="00A945E0">
              <w:rPr>
                <w:lang w:val="cs-CZ"/>
              </w:rPr>
              <w:t xml:space="preserve">Konstituují “reálné </w:t>
            </w:r>
            <w:r w:rsidR="00907BCA" w:rsidRPr="00A945E0">
              <w:rPr>
                <w:lang w:val="cs-CZ"/>
              </w:rPr>
              <w:t xml:space="preserve">vlastnosti věci, které se podávají v </w:t>
            </w:r>
            <w:r w:rsidR="00907BCA" w:rsidRPr="00645285">
              <w:rPr>
                <w:lang w:val="cs-CZ"/>
              </w:rPr>
              <w:t>odstínění</w:t>
            </w:r>
          </w:p>
        </w:tc>
      </w:tr>
    </w:tbl>
    <w:p w14:paraId="34097AFE" w14:textId="77777777" w:rsidR="00C61E69" w:rsidRPr="00C61E69" w:rsidRDefault="00C61E69" w:rsidP="00B372C7">
      <w:pPr>
        <w:spacing w:before="120"/>
        <w:rPr>
          <w:b/>
          <w:u w:val="single"/>
        </w:rPr>
      </w:pPr>
      <w:r w:rsidRPr="00C61E69">
        <w:rPr>
          <w:b/>
          <w:u w:val="single"/>
        </w:rPr>
        <w:t>(38) Tělo je orgánem vůle</w:t>
      </w:r>
    </w:p>
    <w:p w14:paraId="6AC0215C" w14:textId="153CDBB7" w:rsidR="00C61E69" w:rsidRPr="00C61E69" w:rsidRDefault="00B004D3" w:rsidP="00C61E69">
      <w:pPr>
        <w:pStyle w:val="Odstavecseseznamem"/>
        <w:numPr>
          <w:ilvl w:val="0"/>
          <w:numId w:val="9"/>
        </w:numPr>
        <w:spacing w:before="120"/>
      </w:pPr>
      <w:r>
        <w:t>J</w:t>
      </w:r>
      <w:r w:rsidR="00C61E69" w:rsidRPr="00C61E69">
        <w:t>á prostřednictvím těla zasahuje do světa</w:t>
      </w:r>
      <w:r w:rsidR="00E10145">
        <w:t>.</w:t>
      </w:r>
    </w:p>
    <w:p w14:paraId="67CCC460" w14:textId="0787A021" w:rsidR="00C61E69" w:rsidRPr="00C61E69" w:rsidRDefault="00C61E69" w:rsidP="00C61E69">
      <w:pPr>
        <w:pStyle w:val="Odstavecseseznamem"/>
        <w:numPr>
          <w:ilvl w:val="0"/>
          <w:numId w:val="9"/>
        </w:numPr>
        <w:spacing w:before="120"/>
      </w:pPr>
      <w:r w:rsidRPr="00C61E69">
        <w:t xml:space="preserve">Spontánně pohyblivé </w:t>
      </w:r>
      <w:r w:rsidR="004679C3">
        <w:t xml:space="preserve">tělo </w:t>
      </w:r>
      <w:r w:rsidRPr="00C61E69">
        <w:t>předchází konstituci předmětů</w:t>
      </w:r>
      <w:r w:rsidR="004679C3">
        <w:t xml:space="preserve"> a tím pádem možnosti tematizace sebe sama jako přírodní reality (a tedy i </w:t>
      </w:r>
      <w:r w:rsidR="000957BF">
        <w:t>materiální věci</w:t>
      </w:r>
      <w:r w:rsidR="004679C3">
        <w:t xml:space="preserve"> tělo)</w:t>
      </w:r>
      <w:r w:rsidR="00E10145">
        <w:t>.</w:t>
      </w:r>
    </w:p>
    <w:p w14:paraId="35967DAD" w14:textId="77777777" w:rsidR="00B372C7" w:rsidRPr="00C61E69" w:rsidRDefault="00C61E69" w:rsidP="00B372C7">
      <w:pPr>
        <w:spacing w:before="120"/>
        <w:rPr>
          <w:b/>
          <w:u w:val="single"/>
        </w:rPr>
      </w:pPr>
      <w:r w:rsidRPr="00C61E69">
        <w:rPr>
          <w:b/>
          <w:u w:val="single"/>
        </w:rPr>
        <w:t xml:space="preserve">(39) </w:t>
      </w:r>
      <w:r w:rsidR="00B372C7" w:rsidRPr="00C61E69">
        <w:rPr>
          <w:b/>
          <w:u w:val="single"/>
        </w:rPr>
        <w:t>Tělo v určitém smyslu konstituuje duševní realitu.</w:t>
      </w:r>
    </w:p>
    <w:p w14:paraId="696037C7" w14:textId="77777777" w:rsidR="00B372C7" w:rsidRPr="00C61E69" w:rsidRDefault="00B372C7" w:rsidP="00B372C7">
      <w:pPr>
        <w:spacing w:before="120"/>
      </w:pPr>
      <w:r w:rsidRPr="00C61E69">
        <w:t xml:space="preserve">Existují </w:t>
      </w:r>
      <w:proofErr w:type="spellStart"/>
      <w:r w:rsidRPr="00C61E69">
        <w:t>počivy</w:t>
      </w:r>
      <w:proofErr w:type="spellEnd"/>
      <w:r w:rsidRPr="00C61E69">
        <w:t xml:space="preserve"> na pomezí tělesných a duševních vjemů – náhlé vzedmutí energie, slast, strast…</w:t>
      </w:r>
    </w:p>
    <w:p w14:paraId="2B48B6A5" w14:textId="6E42DA92" w:rsidR="00B372C7" w:rsidRPr="00C61E69" w:rsidRDefault="00B372C7" w:rsidP="00B372C7">
      <w:pPr>
        <w:pStyle w:val="Odstavecseseznamem"/>
        <w:numPr>
          <w:ilvl w:val="0"/>
          <w:numId w:val="3"/>
        </w:numPr>
        <w:spacing w:before="120"/>
      </w:pPr>
      <w:r w:rsidRPr="00C61E69">
        <w:t xml:space="preserve">Tyto </w:t>
      </w:r>
      <w:proofErr w:type="spellStart"/>
      <w:r w:rsidRPr="00C61E69">
        <w:t>počivy</w:t>
      </w:r>
      <w:proofErr w:type="spellEnd"/>
      <w:r w:rsidRPr="00C61E69">
        <w:t xml:space="preserve"> jsou </w:t>
      </w:r>
      <w:r w:rsidRPr="00C61E69">
        <w:rPr>
          <w:i/>
        </w:rPr>
        <w:t xml:space="preserve">látkou </w:t>
      </w:r>
      <w:r w:rsidRPr="00C61E69">
        <w:t xml:space="preserve">pro hodnotící soudy, které se ale </w:t>
      </w:r>
      <w:r w:rsidR="00D24690">
        <w:t>následně</w:t>
      </w:r>
      <w:r w:rsidRPr="00C61E69">
        <w:t xml:space="preserve"> osamostatní</w:t>
      </w:r>
      <w:r w:rsidR="00E10145">
        <w:t>.</w:t>
      </w:r>
    </w:p>
    <w:p w14:paraId="1F939A41" w14:textId="15C7FDD1" w:rsidR="00B372C7" w:rsidRPr="00C61E69" w:rsidRDefault="00B372C7" w:rsidP="00B372C7">
      <w:pPr>
        <w:pStyle w:val="Odstavecseseznamem"/>
        <w:numPr>
          <w:ilvl w:val="0"/>
          <w:numId w:val="3"/>
        </w:numPr>
        <w:spacing w:before="120"/>
      </w:pPr>
      <w:r w:rsidRPr="00C61E69">
        <w:t xml:space="preserve"> Výsledkem jsou intencionální akty, které už nemají tělesné vlastnosti (lokalizovatelnost…)</w:t>
      </w:r>
      <w:r w:rsidR="00E10145">
        <w:t>.</w:t>
      </w:r>
    </w:p>
    <w:p w14:paraId="7C917FEF" w14:textId="2B4074A3" w:rsidR="00B372C7" w:rsidRPr="00C61E69" w:rsidRDefault="00B372C7" w:rsidP="00B372C7">
      <w:pPr>
        <w:rPr>
          <w:color w:val="000000" w:themeColor="text1"/>
        </w:rPr>
      </w:pPr>
      <w:r w:rsidRPr="00C61E69">
        <w:rPr>
          <w:color w:val="000000" w:themeColor="text1"/>
        </w:rPr>
        <w:t xml:space="preserve">„Celé vědomí člověka je svým </w:t>
      </w:r>
      <w:proofErr w:type="spellStart"/>
      <w:r w:rsidRPr="00C61E69">
        <w:rPr>
          <w:color w:val="000000" w:themeColor="text1"/>
        </w:rPr>
        <w:t>hyletickým</w:t>
      </w:r>
      <w:proofErr w:type="spellEnd"/>
      <w:r w:rsidRPr="00C61E69">
        <w:rPr>
          <w:color w:val="000000" w:themeColor="text1"/>
        </w:rPr>
        <w:t xml:space="preserve"> podkladem určitým způsobem spjato s jeho tělem.“</w:t>
      </w:r>
      <w:r w:rsidRPr="00C61E69">
        <w:rPr>
          <w:rStyle w:val="Znakapoznpodarou"/>
          <w:color w:val="000000" w:themeColor="text1"/>
        </w:rPr>
        <w:footnoteReference w:id="2"/>
      </w:r>
      <w:r w:rsidRPr="00C61E69">
        <w:rPr>
          <w:color w:val="000000" w:themeColor="text1"/>
        </w:rPr>
        <w:t xml:space="preserve"> </w:t>
      </w:r>
    </w:p>
    <w:p w14:paraId="333194EA" w14:textId="77777777" w:rsidR="00B372C7" w:rsidRPr="00C61E69" w:rsidRDefault="00C61E69" w:rsidP="00B372C7">
      <w:pPr>
        <w:spacing w:before="120"/>
        <w:rPr>
          <w:b/>
          <w:u w:val="single"/>
        </w:rPr>
      </w:pPr>
      <w:r w:rsidRPr="00C61E69">
        <w:rPr>
          <w:b/>
          <w:u w:val="single"/>
        </w:rPr>
        <w:t xml:space="preserve">(40) </w:t>
      </w:r>
      <w:r w:rsidR="00B372C7" w:rsidRPr="00C61E69">
        <w:rPr>
          <w:b/>
          <w:u w:val="single"/>
        </w:rPr>
        <w:t xml:space="preserve">Jaký je vztah obou vrstev? </w:t>
      </w:r>
    </w:p>
    <w:p w14:paraId="102AA110" w14:textId="77777777" w:rsidR="00B372C7" w:rsidRPr="00C61E69" w:rsidRDefault="00B372C7" w:rsidP="00B372C7">
      <w:pPr>
        <w:pStyle w:val="Odstavecseseznamem"/>
        <w:numPr>
          <w:ilvl w:val="0"/>
          <w:numId w:val="4"/>
        </w:numPr>
        <w:spacing w:before="120"/>
      </w:pPr>
      <w:proofErr w:type="spellStart"/>
      <w:r w:rsidRPr="00C61E69">
        <w:t>Počivy</w:t>
      </w:r>
      <w:proofErr w:type="spellEnd"/>
      <w:r w:rsidRPr="00C61E69">
        <w:t xml:space="preserve"> k materiální věci (ruce) </w:t>
      </w:r>
      <w:r w:rsidR="009F3634" w:rsidRPr="00C61E69">
        <w:t>nepatří</w:t>
      </w:r>
      <w:r w:rsidRPr="00C61E69">
        <w:t xml:space="preserve"> jako její kvality. </w:t>
      </w:r>
    </w:p>
    <w:p w14:paraId="4E71A44D" w14:textId="77777777" w:rsidR="00B372C7" w:rsidRPr="00C61E69" w:rsidRDefault="00B372C7" w:rsidP="00C61E69">
      <w:pPr>
        <w:pStyle w:val="Odstavecseseznamem"/>
        <w:numPr>
          <w:ilvl w:val="0"/>
          <w:numId w:val="4"/>
        </w:numPr>
        <w:spacing w:before="120"/>
      </w:pPr>
      <w:r w:rsidRPr="00C61E69">
        <w:lastRenderedPageBreak/>
        <w:t>„překrývání vrstev“, „proplétání“</w:t>
      </w:r>
      <w:r w:rsidR="00812C77" w:rsidRPr="00C61E69">
        <w:t xml:space="preserve">… </w:t>
      </w:r>
      <w:r w:rsidR="009F3634" w:rsidRPr="00C61E69">
        <w:t>funkční kauzální souvislost a prostorová souvislost</w:t>
      </w:r>
    </w:p>
    <w:p w14:paraId="78B8EE5E" w14:textId="77777777" w:rsidR="00B372C7" w:rsidRPr="00C61E69" w:rsidRDefault="009F3634" w:rsidP="00B372C7">
      <w:pPr>
        <w:spacing w:before="120"/>
      </w:pPr>
      <w:r w:rsidRPr="00C61E69">
        <w:t xml:space="preserve"> </w:t>
      </w:r>
      <w:r w:rsidR="00B372C7" w:rsidRPr="00C61E69">
        <w:t>„vrstvy mohu v abstrakci oddělit, ale právě jen v abstrakci: v konkrétním vnímání vystupuje tělo jako jednota pojímání nového druhu.“</w:t>
      </w:r>
      <w:r w:rsidR="00B372C7" w:rsidRPr="00C61E69">
        <w:rPr>
          <w:rStyle w:val="Znakapoznpodarou"/>
        </w:rPr>
        <w:footnoteReference w:id="3"/>
      </w:r>
    </w:p>
    <w:p w14:paraId="5B8B90F6" w14:textId="3AB7453A" w:rsidR="000914F6" w:rsidRPr="00C61E69" w:rsidRDefault="000914F6" w:rsidP="009F3634">
      <w:pPr>
        <w:rPr>
          <w:color w:val="000000" w:themeColor="text1"/>
        </w:rPr>
      </w:pPr>
      <w:r w:rsidRPr="00C61E69">
        <w:rPr>
          <w:color w:val="000000" w:themeColor="text1"/>
        </w:rPr>
        <w:t>„</w:t>
      </w:r>
      <w:r w:rsidR="009F3634" w:rsidRPr="00C61E69">
        <w:rPr>
          <w:color w:val="000000" w:themeColor="text1"/>
        </w:rPr>
        <w:t>Duše „má“ tělo, existuje materiální věc,</w:t>
      </w:r>
      <w:r w:rsidR="003E2F84">
        <w:rPr>
          <w:color w:val="000000" w:themeColor="text1"/>
        </w:rPr>
        <w:t xml:space="preserve"> určité povahy,</w:t>
      </w:r>
      <w:r w:rsidR="009F3634" w:rsidRPr="00C61E69">
        <w:rPr>
          <w:color w:val="000000" w:themeColor="text1"/>
        </w:rPr>
        <w:t xml:space="preserve"> </w:t>
      </w:r>
      <w:r w:rsidR="003E2F84">
        <w:rPr>
          <w:color w:val="000000" w:themeColor="text1"/>
        </w:rPr>
        <w:t xml:space="preserve">která není pouhou materiální věcí, </w:t>
      </w:r>
      <w:r w:rsidR="0068177B">
        <w:rPr>
          <w:color w:val="000000" w:themeColor="text1"/>
        </w:rPr>
        <w:t>nýbrž</w:t>
      </w:r>
      <w:r w:rsidR="009F3634" w:rsidRPr="00C61E69">
        <w:rPr>
          <w:color w:val="000000" w:themeColor="text1"/>
        </w:rPr>
        <w:t xml:space="preserve"> tělem, která je fenomenální součástí i protějškem veškerého vnímání</w:t>
      </w:r>
      <w:r w:rsidR="0068177B" w:rsidRPr="0068177B">
        <w:rPr>
          <w:color w:val="000000" w:themeColor="text1"/>
        </w:rPr>
        <w:t>;</w:t>
      </w:r>
      <w:r w:rsidR="0068177B">
        <w:rPr>
          <w:color w:val="000000" w:themeColor="text1"/>
        </w:rPr>
        <w:t xml:space="preserve"> která jako pole lokalizace počitků, </w:t>
      </w:r>
      <w:r w:rsidR="0068177B" w:rsidRPr="0068177B">
        <w:rPr>
          <w:color w:val="000000" w:themeColor="text1"/>
        </w:rPr>
        <w:t>[</w:t>
      </w:r>
      <w:r w:rsidR="0068177B">
        <w:rPr>
          <w:color w:val="000000" w:themeColor="text1"/>
        </w:rPr>
        <w:t>…</w:t>
      </w:r>
      <w:r w:rsidR="0068177B" w:rsidRPr="0068177B">
        <w:rPr>
          <w:color w:val="000000" w:themeColor="text1"/>
        </w:rPr>
        <w:t>]</w:t>
      </w:r>
      <w:r w:rsidR="0068177B">
        <w:rPr>
          <w:color w:val="000000" w:themeColor="text1"/>
        </w:rPr>
        <w:t xml:space="preserve">, tvoří </w:t>
      </w:r>
      <w:r w:rsidR="009F3634" w:rsidRPr="00C61E69">
        <w:rPr>
          <w:color w:val="000000" w:themeColor="text1"/>
        </w:rPr>
        <w:t>základ reálné duševní danosti.</w:t>
      </w:r>
      <w:r w:rsidRPr="00C61E69">
        <w:rPr>
          <w:color w:val="000000" w:themeColor="text1"/>
        </w:rPr>
        <w:t>“</w:t>
      </w:r>
      <w:r w:rsidR="00BB4FBF">
        <w:rPr>
          <w:rStyle w:val="Znakapoznpodarou"/>
          <w:color w:val="000000" w:themeColor="text1"/>
        </w:rPr>
        <w:footnoteReference w:id="4"/>
      </w:r>
    </w:p>
    <w:p w14:paraId="1445191E" w14:textId="1108C157" w:rsidR="009F3634" w:rsidRPr="00C61E69" w:rsidRDefault="00C61E69" w:rsidP="00B372C7">
      <w:pPr>
        <w:spacing w:before="120"/>
        <w:rPr>
          <w:b/>
          <w:u w:val="single"/>
        </w:rPr>
      </w:pPr>
      <w:r w:rsidRPr="00C61E69">
        <w:rPr>
          <w:b/>
          <w:u w:val="single"/>
        </w:rPr>
        <w:t xml:space="preserve">(41) </w:t>
      </w:r>
      <w:r w:rsidR="000914F6" w:rsidRPr="00C61E69">
        <w:rPr>
          <w:b/>
          <w:u w:val="single"/>
        </w:rPr>
        <w:t xml:space="preserve">Tělo </w:t>
      </w:r>
      <w:r w:rsidR="00D33E7B" w:rsidRPr="00C61E69">
        <w:rPr>
          <w:b/>
          <w:u w:val="single"/>
        </w:rPr>
        <w:t xml:space="preserve">jako </w:t>
      </w:r>
      <w:r w:rsidR="00C12F03">
        <w:rPr>
          <w:b/>
          <w:u w:val="single"/>
        </w:rPr>
        <w:t>specifická</w:t>
      </w:r>
      <w:r w:rsidR="00D33E7B" w:rsidRPr="00C61E69">
        <w:rPr>
          <w:b/>
          <w:u w:val="single"/>
        </w:rPr>
        <w:t xml:space="preserve"> materiální věc </w:t>
      </w:r>
    </w:p>
    <w:p w14:paraId="39E14F04" w14:textId="77777777" w:rsidR="00D33E7B" w:rsidRPr="00C61E69" w:rsidRDefault="00D33E7B" w:rsidP="00D33E7B">
      <w:pPr>
        <w:pStyle w:val="Odstavecseseznamem"/>
        <w:numPr>
          <w:ilvl w:val="0"/>
          <w:numId w:val="8"/>
        </w:numPr>
        <w:tabs>
          <w:tab w:val="left" w:pos="975"/>
        </w:tabs>
        <w:spacing w:line="276" w:lineRule="auto"/>
        <w:jc w:val="both"/>
        <w:rPr>
          <w:color w:val="000000" w:themeColor="text1"/>
        </w:rPr>
      </w:pPr>
      <w:r w:rsidRPr="00C61E69">
        <w:rPr>
          <w:color w:val="000000" w:themeColor="text1"/>
        </w:rPr>
        <w:t>Centrum orientace – nulový bod, podle kterého jsou věci orientované</w:t>
      </w:r>
    </w:p>
    <w:p w14:paraId="13A1325C" w14:textId="77777777" w:rsidR="00D33E7B" w:rsidRPr="00C61E69" w:rsidRDefault="00D33E7B" w:rsidP="00D33E7B">
      <w:pPr>
        <w:pStyle w:val="Odstavecseseznamem"/>
        <w:numPr>
          <w:ilvl w:val="0"/>
          <w:numId w:val="8"/>
        </w:numPr>
        <w:tabs>
          <w:tab w:val="left" w:pos="975"/>
        </w:tabs>
        <w:spacing w:line="276" w:lineRule="auto"/>
        <w:jc w:val="both"/>
        <w:rPr>
          <w:color w:val="000000" w:themeColor="text1"/>
        </w:rPr>
      </w:pPr>
      <w:r w:rsidRPr="00C61E69">
        <w:rPr>
          <w:color w:val="000000" w:themeColor="text1"/>
        </w:rPr>
        <w:t>Tělo „stojí v cestě“ vnímání</w:t>
      </w:r>
      <w:r w:rsidR="00B65F63">
        <w:rPr>
          <w:color w:val="000000" w:themeColor="text1"/>
        </w:rPr>
        <w:t xml:space="preserve"> sebe sama</w:t>
      </w:r>
      <w:r w:rsidRPr="00C61E69">
        <w:rPr>
          <w:color w:val="000000" w:themeColor="text1"/>
        </w:rPr>
        <w:t xml:space="preserve">, ačkoliv ho právě ono umožňuje </w:t>
      </w:r>
    </w:p>
    <w:p w14:paraId="187340E2" w14:textId="77777777" w:rsidR="00C12F03" w:rsidRPr="00C12F03" w:rsidRDefault="00D33E7B" w:rsidP="00C62508">
      <w:pPr>
        <w:pStyle w:val="Odstavecseseznamem"/>
        <w:numPr>
          <w:ilvl w:val="0"/>
          <w:numId w:val="8"/>
        </w:numPr>
        <w:tabs>
          <w:tab w:val="left" w:pos="975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C12F03">
        <w:rPr>
          <w:color w:val="000000" w:themeColor="text1"/>
        </w:rPr>
        <w:t xml:space="preserve">Jako aktivní subjekt zasahuje do světa, ale zároveň trpně přijímá kauzalitu. </w:t>
      </w:r>
    </w:p>
    <w:p w14:paraId="1BDE9529" w14:textId="06341E18" w:rsidR="00C62508" w:rsidRPr="00C12F03" w:rsidRDefault="00C62508" w:rsidP="00C12F03">
      <w:pPr>
        <w:tabs>
          <w:tab w:val="left" w:pos="975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C12F03">
        <w:rPr>
          <w:b/>
          <w:color w:val="000000" w:themeColor="text1"/>
          <w:u w:val="single"/>
        </w:rPr>
        <w:t>(42) Shrnutí:</w:t>
      </w:r>
    </w:p>
    <w:p w14:paraId="450D03B6" w14:textId="77777777" w:rsidR="00C62508" w:rsidRPr="00C62508" w:rsidRDefault="00D24690" w:rsidP="00C62508">
      <w:pPr>
        <w:pStyle w:val="Odstavecseseznamem"/>
        <w:numPr>
          <w:ilvl w:val="0"/>
          <w:numId w:val="13"/>
        </w:numPr>
        <w:tabs>
          <w:tab w:val="left" w:pos="975"/>
        </w:tabs>
        <w:spacing w:line="27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Leib</w:t>
      </w:r>
      <w:proofErr w:type="spellEnd"/>
      <w:r>
        <w:rPr>
          <w:color w:val="000000" w:themeColor="text1"/>
        </w:rPr>
        <w:t xml:space="preserve">: </w:t>
      </w:r>
      <w:r w:rsidR="00C62508" w:rsidRPr="00C62508">
        <w:rPr>
          <w:color w:val="000000" w:themeColor="text1"/>
        </w:rPr>
        <w:t>Ve vnitřním postoji jako svobodně pohyblivý orgán, nositel počitků v jednotě s duší</w:t>
      </w:r>
    </w:p>
    <w:p w14:paraId="1F543157" w14:textId="77777777" w:rsidR="00C62508" w:rsidRPr="00C62508" w:rsidRDefault="00D24690" w:rsidP="00C62508">
      <w:pPr>
        <w:pStyle w:val="Odstavecseseznamem"/>
        <w:numPr>
          <w:ilvl w:val="0"/>
          <w:numId w:val="13"/>
        </w:numPr>
        <w:tabs>
          <w:tab w:val="left" w:pos="975"/>
        </w:tabs>
        <w:spacing w:line="27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Körper</w:t>
      </w:r>
      <w:proofErr w:type="spellEnd"/>
      <w:r>
        <w:rPr>
          <w:color w:val="000000" w:themeColor="text1"/>
        </w:rPr>
        <w:t xml:space="preserve">: </w:t>
      </w:r>
      <w:r w:rsidR="00C62508" w:rsidRPr="00C62508">
        <w:rPr>
          <w:color w:val="000000" w:themeColor="text1"/>
        </w:rPr>
        <w:t xml:space="preserve">Ve „vnějším postoji“ realita </w:t>
      </w:r>
      <w:proofErr w:type="spellStart"/>
      <w:r w:rsidR="00C62508" w:rsidRPr="00C62508">
        <w:rPr>
          <w:color w:val="000000" w:themeColor="text1"/>
        </w:rPr>
        <w:t>sui</w:t>
      </w:r>
      <w:proofErr w:type="spellEnd"/>
      <w:r w:rsidR="00C62508" w:rsidRPr="00C62508">
        <w:rPr>
          <w:color w:val="000000" w:themeColor="text1"/>
        </w:rPr>
        <w:t xml:space="preserve"> </w:t>
      </w:r>
      <w:proofErr w:type="spellStart"/>
      <w:r w:rsidR="00C62508" w:rsidRPr="00C62508">
        <w:rPr>
          <w:color w:val="000000" w:themeColor="text1"/>
        </w:rPr>
        <w:t>generis</w:t>
      </w:r>
      <w:proofErr w:type="spellEnd"/>
      <w:r w:rsidR="00C62508" w:rsidRPr="00C62508">
        <w:rPr>
          <w:color w:val="000000" w:themeColor="text1"/>
        </w:rPr>
        <w:t>, materiální věc vložená mezi svět a subjekt, střed světa, která má kauzální spojitost k světu</w:t>
      </w:r>
    </w:p>
    <w:p w14:paraId="7BF5905F" w14:textId="77777777" w:rsidR="00A05682" w:rsidRDefault="00A05682" w:rsidP="00A05682">
      <w:pPr>
        <w:spacing w:before="120"/>
        <w:rPr>
          <w:b/>
          <w:u w:val="single"/>
        </w:rPr>
      </w:pPr>
      <w:r>
        <w:rPr>
          <w:b/>
          <w:u w:val="single"/>
        </w:rPr>
        <w:t xml:space="preserve">K diskuzi: </w:t>
      </w:r>
    </w:p>
    <w:p w14:paraId="16B08E71" w14:textId="20C3BD7D" w:rsidR="00A05682" w:rsidRDefault="00A05682" w:rsidP="004679C3">
      <w:pPr>
        <w:pStyle w:val="Odstavecseseznamem"/>
        <w:numPr>
          <w:ilvl w:val="0"/>
          <w:numId w:val="11"/>
        </w:numPr>
        <w:spacing w:before="120" w:line="276" w:lineRule="auto"/>
      </w:pPr>
      <w:r w:rsidRPr="00A05682">
        <w:t>Ne</w:t>
      </w:r>
      <w:r>
        <w:t xml:space="preserve">ní užívání pojmu duše/duševno </w:t>
      </w:r>
      <w:r w:rsidR="00C62508">
        <w:t>zavádějící</w:t>
      </w:r>
      <w:r>
        <w:t xml:space="preserve">? Na jednu stranu je duše chápána jako </w:t>
      </w:r>
      <w:r w:rsidR="0066379E">
        <w:t xml:space="preserve">cosi </w:t>
      </w:r>
      <w:r w:rsidR="00D24690">
        <w:t>protikladného</w:t>
      </w:r>
      <w:r>
        <w:t> těl</w:t>
      </w:r>
      <w:r w:rsidR="00D24690">
        <w:t>u</w:t>
      </w:r>
      <w:r>
        <w:t>, na straně druhé má být tělo (</w:t>
      </w:r>
      <w:r w:rsidR="0066379E">
        <w:t>„</w:t>
      </w:r>
      <w:r>
        <w:t xml:space="preserve">tělo </w:t>
      </w:r>
      <w:r w:rsidR="0066379E">
        <w:t>jako tělo“</w:t>
      </w:r>
      <w:r>
        <w:t xml:space="preserve">) duchovním fenoménem. </w:t>
      </w:r>
    </w:p>
    <w:p w14:paraId="0E553755" w14:textId="0F92F71D" w:rsidR="00C62508" w:rsidRDefault="0066379E" w:rsidP="00D24690">
      <w:pPr>
        <w:pStyle w:val="Odstavecseseznamem"/>
        <w:numPr>
          <w:ilvl w:val="0"/>
          <w:numId w:val="11"/>
        </w:numPr>
        <w:spacing w:before="120" w:line="276" w:lineRule="auto"/>
      </w:pPr>
      <w:proofErr w:type="spellStart"/>
      <w:r>
        <w:t>Husserlovo</w:t>
      </w:r>
      <w:proofErr w:type="spellEnd"/>
      <w:r>
        <w:t xml:space="preserve"> tvrzení, že pro konstituci vlastního těla jsou zásadní hmatové počitky, pokládám za problematické, nakolik z něj vyplývá, že </w:t>
      </w:r>
      <w:r w:rsidR="00D24690">
        <w:t xml:space="preserve">jsou </w:t>
      </w:r>
      <w:r>
        <w:t xml:space="preserve">tím pádem součástí mého těla pouze části zahrnuté do počitkového pole. </w:t>
      </w:r>
      <w:r w:rsidR="004679C3">
        <w:t>(Viz</w:t>
      </w:r>
      <w:r w:rsidR="0066687D">
        <w:t xml:space="preserve"> str. 144)</w:t>
      </w:r>
      <w:r w:rsidR="004679C3">
        <w:t xml:space="preserve"> </w:t>
      </w:r>
      <w:r>
        <w:t>Jako součást svého těla vnímám např. své vlasy/nehty</w:t>
      </w:r>
      <w:r w:rsidR="00C62508">
        <w:t>.</w:t>
      </w:r>
    </w:p>
    <w:p w14:paraId="607903A2" w14:textId="1984E8B2" w:rsidR="005B2F11" w:rsidRDefault="00C12F03" w:rsidP="004E13D2">
      <w:pPr>
        <w:pStyle w:val="Odstavecseseznamem"/>
        <w:numPr>
          <w:ilvl w:val="0"/>
          <w:numId w:val="11"/>
        </w:numPr>
        <w:spacing w:before="120" w:line="276" w:lineRule="auto"/>
      </w:pPr>
      <w:r>
        <w:t>V textu vnímám napětí mezi požadavkem chápat tělo v jeho jednotě a pojednat o jeho dvou vrstvách jako o zcela odlišnýc</w:t>
      </w:r>
      <w:r w:rsidR="005B2F11">
        <w:t>h (samostatných) fenoménech.</w:t>
      </w:r>
      <w:r w:rsidR="00C92D8C">
        <w:t xml:space="preserve"> </w:t>
      </w:r>
      <w:r w:rsidR="005B2F11">
        <w:t>Nejpatrnější je to v odstavci 4</w:t>
      </w:r>
      <w:r w:rsidR="00645285">
        <w:t>1</w:t>
      </w:r>
      <w:r w:rsidR="005B2F11">
        <w:t xml:space="preserve">, kde je </w:t>
      </w:r>
      <w:r w:rsidR="00B853A9">
        <w:t xml:space="preserve">specifičnost materiálního těla vykazována na vybraných charakteristikách (nevidíme si na záda), místo aby bylo </w:t>
      </w:r>
      <w:r w:rsidR="00E10145">
        <w:t xml:space="preserve">dále </w:t>
      </w:r>
      <w:r w:rsidR="00B853A9">
        <w:t xml:space="preserve">rozvedeno to </w:t>
      </w:r>
      <w:r w:rsidR="00E10145">
        <w:t>zásadní</w:t>
      </w:r>
      <w:r w:rsidR="00B853A9">
        <w:t xml:space="preserve"> – tedy provázanost s </w:t>
      </w:r>
      <w:proofErr w:type="spellStart"/>
      <w:r w:rsidR="00B853A9">
        <w:t>Leib</w:t>
      </w:r>
      <w:proofErr w:type="spellEnd"/>
      <w:r w:rsidR="00B853A9">
        <w:t xml:space="preserve">. </w:t>
      </w:r>
    </w:p>
    <w:p w14:paraId="519AC510" w14:textId="40EABE4B" w:rsidR="005B2F11" w:rsidRDefault="004679C3" w:rsidP="00BB4FBF">
      <w:pPr>
        <w:pStyle w:val="Odstavecseseznamem"/>
        <w:numPr>
          <w:ilvl w:val="0"/>
          <w:numId w:val="11"/>
        </w:numPr>
        <w:spacing w:before="120" w:line="276" w:lineRule="auto"/>
      </w:pPr>
      <w:r>
        <w:t xml:space="preserve">Je zvrat mezi </w:t>
      </w:r>
      <w:proofErr w:type="spellStart"/>
      <w:r>
        <w:t>počivy</w:t>
      </w:r>
      <w:proofErr w:type="spellEnd"/>
      <w:r>
        <w:t xml:space="preserve"> a počitky opravdu natolik radikální, jak naznačuje citace (výše u paragrafu 36)? Není samotný pojem drsnosti povrchu nejen „obohacen“, ale konstituován tím, že můj dotyk </w:t>
      </w:r>
      <w:r w:rsidRPr="00E10145">
        <w:rPr>
          <w:i/>
        </w:rPr>
        <w:t>drhne</w:t>
      </w:r>
      <w:r>
        <w:t xml:space="preserve">? </w:t>
      </w:r>
    </w:p>
    <w:p w14:paraId="763866C8" w14:textId="1D8D524B" w:rsidR="005B2824" w:rsidRPr="00BB4FBF" w:rsidRDefault="005B2824" w:rsidP="005B2F11">
      <w:pPr>
        <w:spacing w:before="120" w:line="276" w:lineRule="auto"/>
        <w:ind w:left="360"/>
        <w:rPr>
          <w:b/>
        </w:rPr>
      </w:pPr>
      <w:r w:rsidRPr="00BB4FBF">
        <w:rPr>
          <w:b/>
        </w:rPr>
        <w:t>Literatura:</w:t>
      </w:r>
    </w:p>
    <w:p w14:paraId="6CCBFB9E" w14:textId="277EF676" w:rsidR="005B2824" w:rsidRDefault="00BB4FBF" w:rsidP="005B2824">
      <w:pPr>
        <w:pStyle w:val="Odstavecseseznamem"/>
        <w:numPr>
          <w:ilvl w:val="0"/>
          <w:numId w:val="15"/>
        </w:numPr>
        <w:spacing w:before="120" w:line="276" w:lineRule="auto"/>
      </w:pPr>
      <w:r>
        <w:t>ZAHAVI</w:t>
      </w:r>
      <w:r w:rsidR="005B2824" w:rsidRPr="005B2824">
        <w:t>, Dan</w:t>
      </w:r>
      <w:r w:rsidR="005B2824">
        <w:rPr>
          <w:lang w:val="en-US"/>
        </w:rPr>
        <w:t>:</w:t>
      </w:r>
      <w:r w:rsidR="005B2824" w:rsidRPr="005B2824">
        <w:t xml:space="preserve"> </w:t>
      </w:r>
      <w:proofErr w:type="spellStart"/>
      <w:r w:rsidR="005B2824" w:rsidRPr="005B2824">
        <w:rPr>
          <w:i/>
        </w:rPr>
        <w:t>Husserl’s</w:t>
      </w:r>
      <w:proofErr w:type="spellEnd"/>
      <w:r w:rsidR="005B2824" w:rsidRPr="005B2824">
        <w:rPr>
          <w:i/>
        </w:rPr>
        <w:t xml:space="preserve"> </w:t>
      </w:r>
      <w:proofErr w:type="spellStart"/>
      <w:r w:rsidR="005B2824" w:rsidRPr="005B2824">
        <w:rPr>
          <w:i/>
        </w:rPr>
        <w:t>Phenomenology</w:t>
      </w:r>
      <w:proofErr w:type="spellEnd"/>
      <w:r w:rsidR="005B2824" w:rsidRPr="005B2824">
        <w:rPr>
          <w:i/>
        </w:rPr>
        <w:t xml:space="preserve"> </w:t>
      </w:r>
      <w:proofErr w:type="spellStart"/>
      <w:r w:rsidR="005B2824" w:rsidRPr="005B2824">
        <w:rPr>
          <w:i/>
        </w:rPr>
        <w:t>of</w:t>
      </w:r>
      <w:proofErr w:type="spellEnd"/>
      <w:r w:rsidR="005B2824" w:rsidRPr="005B2824">
        <w:rPr>
          <w:i/>
        </w:rPr>
        <w:t xml:space="preserve"> </w:t>
      </w:r>
      <w:proofErr w:type="spellStart"/>
      <w:r w:rsidR="005B2824" w:rsidRPr="005B2824">
        <w:rPr>
          <w:i/>
        </w:rPr>
        <w:t>the</w:t>
      </w:r>
      <w:proofErr w:type="spellEnd"/>
      <w:r w:rsidR="005B2824" w:rsidRPr="005B2824">
        <w:rPr>
          <w:i/>
        </w:rPr>
        <w:t xml:space="preserve"> Body</w:t>
      </w:r>
      <w:r w:rsidR="005B2824" w:rsidRPr="005B2824">
        <w:t xml:space="preserve">. </w:t>
      </w:r>
      <w:proofErr w:type="spellStart"/>
      <w:r w:rsidR="005B2824" w:rsidRPr="005B2824">
        <w:t>Études</w:t>
      </w:r>
      <w:proofErr w:type="spellEnd"/>
      <w:r w:rsidR="005B2824" w:rsidRPr="005B2824">
        <w:t xml:space="preserve"> </w:t>
      </w:r>
      <w:proofErr w:type="spellStart"/>
      <w:r w:rsidR="005B2824" w:rsidRPr="005B2824">
        <w:t>Phénoménologiques</w:t>
      </w:r>
      <w:proofErr w:type="spellEnd"/>
      <w:r w:rsidR="005B2824" w:rsidRPr="005B2824">
        <w:t xml:space="preserve"> 10</w:t>
      </w:r>
      <w:r>
        <w:t xml:space="preserve">, </w:t>
      </w:r>
      <w:r w:rsidR="005B2824" w:rsidRPr="005B2824">
        <w:t>1994</w:t>
      </w:r>
      <w:r>
        <w:t>, č. 19, str.</w:t>
      </w:r>
      <w:r w:rsidR="005B2824" w:rsidRPr="005B2824">
        <w:t xml:space="preserve"> 63–84. </w:t>
      </w:r>
    </w:p>
    <w:p w14:paraId="6880CB11" w14:textId="342AE05D" w:rsidR="00D24690" w:rsidRPr="00B853A9" w:rsidRDefault="00BB4FBF" w:rsidP="005B2824">
      <w:pPr>
        <w:pStyle w:val="Odstavecseseznamem"/>
        <w:numPr>
          <w:ilvl w:val="0"/>
          <w:numId w:val="15"/>
        </w:numPr>
        <w:spacing w:before="120" w:line="276" w:lineRule="auto"/>
      </w:pPr>
      <w:r>
        <w:t>ZAHAVI</w:t>
      </w:r>
      <w:r w:rsidR="005B2824">
        <w:t xml:space="preserve">, Dan: </w:t>
      </w:r>
      <w:proofErr w:type="spellStart"/>
      <w:r w:rsidR="005B2824" w:rsidRPr="005B2824">
        <w:rPr>
          <w:i/>
        </w:rPr>
        <w:t>The</w:t>
      </w:r>
      <w:proofErr w:type="spellEnd"/>
      <w:r w:rsidR="005B2824" w:rsidRPr="005B2824">
        <w:rPr>
          <w:i/>
        </w:rPr>
        <w:t xml:space="preserve"> Body</w:t>
      </w:r>
      <w:r w:rsidR="005B2824">
        <w:rPr>
          <w:i/>
        </w:rPr>
        <w:t xml:space="preserve">. </w:t>
      </w:r>
      <w:r w:rsidR="005B2824" w:rsidRPr="005B2824">
        <w:t>In:</w:t>
      </w:r>
      <w:r w:rsidR="005B2824">
        <w:t xml:space="preserve"> </w:t>
      </w:r>
      <w:proofErr w:type="spellStart"/>
      <w:r w:rsidR="005B2824" w:rsidRPr="005B2824">
        <w:rPr>
          <w:i/>
        </w:rPr>
        <w:t>Husserl’s</w:t>
      </w:r>
      <w:proofErr w:type="spellEnd"/>
      <w:r w:rsidR="005B2824" w:rsidRPr="005B2824">
        <w:rPr>
          <w:i/>
        </w:rPr>
        <w:t xml:space="preserve"> </w:t>
      </w:r>
      <w:proofErr w:type="spellStart"/>
      <w:r w:rsidR="005B2824" w:rsidRPr="005B2824">
        <w:rPr>
          <w:i/>
        </w:rPr>
        <w:t>phenomenology</w:t>
      </w:r>
      <w:proofErr w:type="spellEnd"/>
      <w:r>
        <w:rPr>
          <w:i/>
        </w:rPr>
        <w:t xml:space="preserve">. </w:t>
      </w:r>
      <w:proofErr w:type="spellStart"/>
      <w:r>
        <w:t>Stanford</w:t>
      </w:r>
      <w:proofErr w:type="spellEnd"/>
      <w:r>
        <w:t xml:space="preserve">: </w:t>
      </w:r>
      <w:proofErr w:type="spellStart"/>
      <w:r>
        <w:t>Stanford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>, 2003, 98–108.</w:t>
      </w:r>
    </w:p>
    <w:p w14:paraId="47AB145A" w14:textId="16581AE3" w:rsidR="00B853A9" w:rsidRPr="005B2824" w:rsidRDefault="00BB4FBF" w:rsidP="005B2824">
      <w:pPr>
        <w:pStyle w:val="Odstavecseseznamem"/>
        <w:numPr>
          <w:ilvl w:val="0"/>
          <w:numId w:val="15"/>
        </w:numPr>
        <w:spacing w:before="120" w:line="276" w:lineRule="auto"/>
      </w:pPr>
      <w:r>
        <w:t>HALÁK</w:t>
      </w:r>
      <w:r w:rsidR="00B853A9">
        <w:t xml:space="preserve">, Jan: </w:t>
      </w:r>
      <w:proofErr w:type="spellStart"/>
      <w:r w:rsidR="00B853A9">
        <w:t>Merleau</w:t>
      </w:r>
      <w:proofErr w:type="spellEnd"/>
      <w:r w:rsidR="00B853A9">
        <w:t xml:space="preserve">-Pontyho ontologická interpretace </w:t>
      </w:r>
      <w:proofErr w:type="spellStart"/>
      <w:r w:rsidR="00B853A9">
        <w:t>Husserlova</w:t>
      </w:r>
      <w:proofErr w:type="spellEnd"/>
      <w:r w:rsidR="00B853A9">
        <w:t xml:space="preserve"> pojetí těla jako dvojité jednoty. In: Filosofický časopis 62, 2014, č. 3. </w:t>
      </w:r>
    </w:p>
    <w:sectPr w:rsidR="00B853A9" w:rsidRPr="005B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8FAB" w14:textId="77777777" w:rsidR="003F5ECB" w:rsidRDefault="003F5ECB" w:rsidP="008569BE">
      <w:pPr>
        <w:spacing w:after="0" w:line="240" w:lineRule="auto"/>
      </w:pPr>
      <w:r>
        <w:separator/>
      </w:r>
    </w:p>
  </w:endnote>
  <w:endnote w:type="continuationSeparator" w:id="0">
    <w:p w14:paraId="02546E9C" w14:textId="77777777" w:rsidR="003F5ECB" w:rsidRDefault="003F5ECB" w:rsidP="0085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5232" w14:textId="77777777" w:rsidR="003F5ECB" w:rsidRDefault="003F5ECB" w:rsidP="008569BE">
      <w:pPr>
        <w:spacing w:after="0" w:line="240" w:lineRule="auto"/>
      </w:pPr>
      <w:r>
        <w:separator/>
      </w:r>
    </w:p>
  </w:footnote>
  <w:footnote w:type="continuationSeparator" w:id="0">
    <w:p w14:paraId="57BA2686" w14:textId="77777777" w:rsidR="003F5ECB" w:rsidRDefault="003F5ECB" w:rsidP="008569BE">
      <w:pPr>
        <w:spacing w:after="0" w:line="240" w:lineRule="auto"/>
      </w:pPr>
      <w:r>
        <w:continuationSeparator/>
      </w:r>
    </w:p>
  </w:footnote>
  <w:footnote w:id="1">
    <w:p w14:paraId="16A26A5E" w14:textId="0E3F2C51" w:rsidR="00C71F29" w:rsidRDefault="00C71F29" w:rsidP="00C71F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FBF">
        <w:t xml:space="preserve">HUSSERL, Edmund: </w:t>
      </w:r>
      <w:r w:rsidR="00BB4FBF" w:rsidRPr="00EC4BA5">
        <w:rPr>
          <w:i/>
        </w:rPr>
        <w:t>Ideje k čisté fenomenologii a filosofické fenomenologii</w:t>
      </w:r>
      <w:r w:rsidR="00BB4FBF">
        <w:t xml:space="preserve"> </w:t>
      </w:r>
      <w:r w:rsidR="00BB4FBF" w:rsidRPr="00EC4BA5">
        <w:rPr>
          <w:i/>
        </w:rPr>
        <w:t>II</w:t>
      </w:r>
      <w:r w:rsidR="00BB4FBF">
        <w:t xml:space="preserve">. Přel. E. </w:t>
      </w:r>
      <w:proofErr w:type="spellStart"/>
      <w:r w:rsidR="00BB4FBF">
        <w:t>Kohák</w:t>
      </w:r>
      <w:proofErr w:type="spellEnd"/>
      <w:r w:rsidR="00BB4FBF">
        <w:t xml:space="preserve">, M. Novák, A. </w:t>
      </w:r>
      <w:proofErr w:type="spellStart"/>
      <w:r w:rsidR="00BB4FBF">
        <w:t>Rettová</w:t>
      </w:r>
      <w:proofErr w:type="spellEnd"/>
      <w:r w:rsidR="00BB4FBF">
        <w:t>, P. Urban, H. Janoušek, Praha: OIKOYMENH, 2006</w:t>
      </w:r>
      <w:r w:rsidR="00BB4FBF" w:rsidRPr="00BB4FBF">
        <w:t>, str. 140.</w:t>
      </w:r>
    </w:p>
  </w:footnote>
  <w:footnote w:id="2">
    <w:p w14:paraId="6FD74780" w14:textId="1A6D6065" w:rsidR="00B372C7" w:rsidRDefault="00B372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FBF" w:rsidRPr="00BB4FBF">
        <w:t>Tamtéž, str. 14</w:t>
      </w:r>
      <w:r w:rsidR="00BB4FBF">
        <w:t>6</w:t>
      </w:r>
      <w:r w:rsidR="00BB4FBF" w:rsidRPr="00BB4FBF">
        <w:t>.</w:t>
      </w:r>
    </w:p>
  </w:footnote>
  <w:footnote w:id="3">
    <w:p w14:paraId="30DEF1E9" w14:textId="006168E9" w:rsidR="00B372C7" w:rsidRDefault="00B372C7" w:rsidP="00B372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FBF">
        <w:t>Tamtéž</w:t>
      </w:r>
      <w:r>
        <w:t xml:space="preserve">, str. 148. </w:t>
      </w:r>
    </w:p>
  </w:footnote>
  <w:footnote w:id="4">
    <w:p w14:paraId="37358FF7" w14:textId="7B8A29AD" w:rsidR="00BB4FBF" w:rsidRDefault="00BB4FBF">
      <w:pPr>
        <w:pStyle w:val="Textpoznpodarou"/>
      </w:pPr>
      <w:r>
        <w:rPr>
          <w:rStyle w:val="Znakapoznpodarou"/>
        </w:rPr>
        <w:footnoteRef/>
      </w:r>
      <w:r>
        <w:t xml:space="preserve"> Tamtéž, str. 150.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7FC"/>
    <w:multiLevelType w:val="hybridMultilevel"/>
    <w:tmpl w:val="FBE4E3C0"/>
    <w:lvl w:ilvl="0" w:tplc="A69E6812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CA"/>
    <w:multiLevelType w:val="hybridMultilevel"/>
    <w:tmpl w:val="8814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7106"/>
    <w:multiLevelType w:val="hybridMultilevel"/>
    <w:tmpl w:val="E8D25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426"/>
    <w:multiLevelType w:val="hybridMultilevel"/>
    <w:tmpl w:val="A6D4B3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D70D2"/>
    <w:multiLevelType w:val="hybridMultilevel"/>
    <w:tmpl w:val="D5BC3F6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553660"/>
    <w:multiLevelType w:val="hybridMultilevel"/>
    <w:tmpl w:val="24065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01E3"/>
    <w:multiLevelType w:val="hybridMultilevel"/>
    <w:tmpl w:val="066A8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552"/>
    <w:multiLevelType w:val="hybridMultilevel"/>
    <w:tmpl w:val="DEDAD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07170"/>
    <w:multiLevelType w:val="hybridMultilevel"/>
    <w:tmpl w:val="61BC0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35B0F"/>
    <w:multiLevelType w:val="hybridMultilevel"/>
    <w:tmpl w:val="48065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4AAC"/>
    <w:multiLevelType w:val="hybridMultilevel"/>
    <w:tmpl w:val="2092C614"/>
    <w:lvl w:ilvl="0" w:tplc="A1501D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3ADE"/>
    <w:multiLevelType w:val="hybridMultilevel"/>
    <w:tmpl w:val="46DE4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35BA3"/>
    <w:multiLevelType w:val="hybridMultilevel"/>
    <w:tmpl w:val="6806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F7D1B"/>
    <w:multiLevelType w:val="hybridMultilevel"/>
    <w:tmpl w:val="A0960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61FD6"/>
    <w:multiLevelType w:val="hybridMultilevel"/>
    <w:tmpl w:val="BDE0C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BE"/>
    <w:rsid w:val="000914F6"/>
    <w:rsid w:val="000957BF"/>
    <w:rsid w:val="000E4497"/>
    <w:rsid w:val="00126B6E"/>
    <w:rsid w:val="002878F2"/>
    <w:rsid w:val="003D7F4F"/>
    <w:rsid w:val="003E2F84"/>
    <w:rsid w:val="003F5ECB"/>
    <w:rsid w:val="00404F45"/>
    <w:rsid w:val="00465ACE"/>
    <w:rsid w:val="004679C3"/>
    <w:rsid w:val="00484FEF"/>
    <w:rsid w:val="004E13D2"/>
    <w:rsid w:val="004F30AE"/>
    <w:rsid w:val="005329FD"/>
    <w:rsid w:val="00580918"/>
    <w:rsid w:val="005B2824"/>
    <w:rsid w:val="005B2F11"/>
    <w:rsid w:val="0062402D"/>
    <w:rsid w:val="00645285"/>
    <w:rsid w:val="0066379E"/>
    <w:rsid w:val="00663C48"/>
    <w:rsid w:val="0066687D"/>
    <w:rsid w:val="0068177B"/>
    <w:rsid w:val="006932E0"/>
    <w:rsid w:val="00812C77"/>
    <w:rsid w:val="008569BE"/>
    <w:rsid w:val="00880F24"/>
    <w:rsid w:val="008E0C94"/>
    <w:rsid w:val="00907BCA"/>
    <w:rsid w:val="0091372B"/>
    <w:rsid w:val="009F3634"/>
    <w:rsid w:val="00A05682"/>
    <w:rsid w:val="00A945E0"/>
    <w:rsid w:val="00B004D3"/>
    <w:rsid w:val="00B0742C"/>
    <w:rsid w:val="00B372C7"/>
    <w:rsid w:val="00B65F63"/>
    <w:rsid w:val="00B853A9"/>
    <w:rsid w:val="00BB4FBF"/>
    <w:rsid w:val="00C12F03"/>
    <w:rsid w:val="00C61E69"/>
    <w:rsid w:val="00C62508"/>
    <w:rsid w:val="00C71F29"/>
    <w:rsid w:val="00C92D8C"/>
    <w:rsid w:val="00D2286D"/>
    <w:rsid w:val="00D24690"/>
    <w:rsid w:val="00D33E7B"/>
    <w:rsid w:val="00E10145"/>
    <w:rsid w:val="00E537EF"/>
    <w:rsid w:val="00E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015E"/>
  <w15:chartTrackingRefBased/>
  <w15:docId w15:val="{F31F2187-193E-411F-AA18-3DE58D8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569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69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9BE"/>
    <w:rPr>
      <w:vertAlign w:val="superscript"/>
    </w:rPr>
  </w:style>
  <w:style w:type="table" w:styleId="Mkatabulky">
    <w:name w:val="Table Grid"/>
    <w:basedOn w:val="Normlntabulka"/>
    <w:uiPriority w:val="39"/>
    <w:rsid w:val="00C71F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09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F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F4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A60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F11"/>
  </w:style>
  <w:style w:type="paragraph" w:styleId="Zpat">
    <w:name w:val="footer"/>
    <w:basedOn w:val="Normln"/>
    <w:link w:val="ZpatChar"/>
    <w:uiPriority w:val="99"/>
    <w:unhideWhenUsed/>
    <w:rsid w:val="005B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8ADC05C-6DCB-4B99-A763-9B0589C2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Martinovská</dc:creator>
  <cp:keywords/>
  <dc:description/>
  <cp:lastModifiedBy>Anna Martinovská</cp:lastModifiedBy>
  <cp:revision>2</cp:revision>
  <dcterms:created xsi:type="dcterms:W3CDTF">2018-10-08T21:10:00Z</dcterms:created>
  <dcterms:modified xsi:type="dcterms:W3CDTF">2018-10-08T21:10:00Z</dcterms:modified>
</cp:coreProperties>
</file>