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3C" w:rsidRDefault="00B5393C" w:rsidP="00B5393C">
      <w:pPr>
        <w:autoSpaceDE w:val="0"/>
        <w:autoSpaceDN w:val="0"/>
        <w:adjustRightInd w:val="0"/>
      </w:pPr>
      <w:r>
        <w:t xml:space="preserve">2. </w:t>
      </w:r>
      <w:r>
        <w:t xml:space="preserve">II. </w:t>
      </w:r>
      <w:r>
        <w:t>Filosofie živ</w:t>
      </w:r>
      <w:r>
        <w:t xml:space="preserve">ota </w:t>
      </w:r>
    </w:p>
    <w:p w:rsidR="00B5393C" w:rsidRDefault="00B5393C" w:rsidP="00B5393C">
      <w:pPr>
        <w:autoSpaceDE w:val="0"/>
        <w:autoSpaceDN w:val="0"/>
        <w:adjustRightInd w:val="0"/>
      </w:pP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 xml:space="preserve">Friedrich Nietzsche destruoval metafyzické koncepty světa a člověka. Proti jednotě a rovnováze animality a racionality nebo animalitě zkrocené a podřízené rozumu preferoval vládu těla, pudů, vášní, a instinktů. Navázal na </w:t>
      </w:r>
      <w:proofErr w:type="spellStart"/>
      <w:r w:rsidRPr="00B5393C">
        <w:t>protagorovské</w:t>
      </w:r>
      <w:proofErr w:type="spellEnd"/>
      <w:r w:rsidRPr="00B5393C">
        <w:t xml:space="preserve"> </w:t>
      </w:r>
      <w:proofErr w:type="spellStart"/>
      <w:r w:rsidRPr="00B5393C">
        <w:t>anthropos</w:t>
      </w:r>
      <w:proofErr w:type="spellEnd"/>
      <w:r w:rsidRPr="00B5393C">
        <w:t xml:space="preserve"> </w:t>
      </w:r>
      <w:proofErr w:type="spellStart"/>
      <w:r w:rsidRPr="00B5393C">
        <w:t>panton</w:t>
      </w:r>
      <w:proofErr w:type="spellEnd"/>
      <w:r w:rsidRPr="00B5393C">
        <w:t xml:space="preserve"> </w:t>
      </w:r>
      <w:proofErr w:type="spellStart"/>
      <w:r w:rsidRPr="00B5393C">
        <w:t>metron</w:t>
      </w:r>
      <w:proofErr w:type="spellEnd"/>
      <w:r w:rsidRPr="00B5393C">
        <w:t xml:space="preserve">, </w:t>
      </w:r>
      <w:r w:rsidRPr="00B5393C">
        <w:rPr>
          <w:i/>
        </w:rPr>
        <w:t>„</w:t>
      </w:r>
      <w:r w:rsidRPr="00B5393C">
        <w:rPr>
          <w:i/>
          <w:iCs/>
        </w:rPr>
        <w:t>člověk je mírou věcí</w:t>
      </w:r>
      <w:r w:rsidRPr="00B5393C">
        <w:rPr>
          <w:i/>
        </w:rPr>
        <w:t>“</w:t>
      </w:r>
      <w:r w:rsidRPr="00B5393C">
        <w:t xml:space="preserve"> a dovršil zásadní proměnu v pojetí hodnot, přehodnocení všech hodnot. Problém hodnot vykrystalizoval u Nietzscheho v trojím boji, boji proti tradiční morálce, ontologii a křesťanství.</w:t>
      </w:r>
    </w:p>
    <w:p w:rsidR="00B5393C" w:rsidRPr="00B5393C" w:rsidRDefault="00B5393C" w:rsidP="00B5393C">
      <w:pPr>
        <w:autoSpaceDE w:val="0"/>
        <w:autoSpaceDN w:val="0"/>
        <w:adjustRightInd w:val="0"/>
        <w:rPr>
          <w:b/>
          <w:bCs/>
        </w:rPr>
      </w:pPr>
    </w:p>
    <w:p w:rsidR="00B5393C" w:rsidRPr="00B5393C" w:rsidRDefault="00B5393C" w:rsidP="00B5393C">
      <w:pPr>
        <w:autoSpaceDE w:val="0"/>
        <w:autoSpaceDN w:val="0"/>
        <w:adjustRightInd w:val="0"/>
        <w:rPr>
          <w:b/>
          <w:bCs/>
        </w:rPr>
      </w:pPr>
      <w:r w:rsidRPr="00B5393C">
        <w:rPr>
          <w:b/>
          <w:bCs/>
        </w:rPr>
        <w:t>Přehodnocení všech hodnot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Nietzsche dokončil proměnu v dějinách hodnot, dokončil proměnu ideje v ideál. Jeho pokus o vytvoření genealogie morálky, tedy o hodnotový systém vcelku, je pokusem o nalezení měřítka, tedy podstaty hodnoty samé. Hodnotu v novověkém myšl</w:t>
      </w:r>
      <w:r w:rsidRPr="00B5393C">
        <w:rPr>
          <w:b/>
          <w:bCs/>
        </w:rPr>
        <w:t>e</w:t>
      </w:r>
      <w:r w:rsidRPr="00B5393C">
        <w:t>ní není možné spojovat s ideou. Platonův pojem ideje byl bezezbytku transformován a počínaje Descartem mu byl vyhrazen význam myšlenka, představa, pojem. Nietzsche neodvozuje původ hodnot ze subjektivity člověka, nepovažuje je ani za požadavky zvnějška na člověka kladené, nejsou to povinnosti určené k plnění, nejsou to ustanovení ani normy, nejsou to představy, nejsou to, jak říká, bůžkové vyřezaní ze dřeva našich přání a domněnek.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 xml:space="preserve">Hodnoty jsou základní směry chtění, cíle vůle, nikoliv však jednotlivého člověka, ale ustavující a tvořící vůle k moci, která prostupuje život a tedy i člověka. Vůle k moci jako vůle k životu nebo také vůle života, není lidské usilování o moc, ale kosmický pohyb, který </w:t>
      </w:r>
      <w:proofErr w:type="spellStart"/>
      <w:r w:rsidRPr="00B5393C">
        <w:t>provládl</w:t>
      </w:r>
      <w:proofErr w:type="spellEnd"/>
      <w:r w:rsidRPr="00B5393C">
        <w:t xml:space="preserve"> všechno jsoucí. Je to způsob bytí života, to jaký život je. Ideál se stává vztahem života k sobě samému. Nejedná se o libovolné obrazy, které si člověk představuje. Ideály nevolíme jako šaty, které chceme nosit. Ideály mají nad člověkem moc. Drží člověka ve své moci a jsou dodržováním a pozvedáním života. Nietzsche to ilustruje na metafoře velbloud, lev a hrající si dítě.</w:t>
      </w:r>
      <w:r w:rsidRPr="00B5393C">
        <w:rPr>
          <w:rStyle w:val="Znakapoznpodarou"/>
        </w:rPr>
        <w:footnoteReference w:id="1"/>
      </w:r>
      <w:r w:rsidRPr="00B5393C">
        <w:t xml:space="preserve"> 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Projevem pravé lidskosti už není analytický rozum schopný dialektické úvahy, ale původní lidský duch, jenž se projevuje v trpělivosti, síle, ale také živelnosti, hravosti, bezelstné naivitě, tedy v tom, co odporuje zásadám logického řádu a racionality. Proměny lidského života, tvary lidského bytí jsou „</w:t>
      </w:r>
      <w:r w:rsidRPr="00B5393C">
        <w:rPr>
          <w:i/>
          <w:iCs/>
        </w:rPr>
        <w:t>přehodnocením všech hodnot</w:t>
      </w:r>
      <w:r w:rsidRPr="00B5393C">
        <w:t xml:space="preserve">“. Velbloud, duch trpělivý, přijímá hodnoty zvnějšku, pokorně se podřizuje jejich nároku a vláčí břímě příkazů a zákazů po celý život. Lev, duch nespoutaný, se osvobozuje z této transcendence hodnot, říká ne každému „ty musíš“ a prosazuje panské „já chci“, je ztělesněním libovůle. Příznačné ovšem je, že Nietzsche zavrhuje tuto </w:t>
      </w:r>
      <w:proofErr w:type="spellStart"/>
      <w:r w:rsidRPr="00B5393C">
        <w:t>attitudu</w:t>
      </w:r>
      <w:proofErr w:type="spellEnd"/>
      <w:r w:rsidRPr="00B5393C">
        <w:t xml:space="preserve"> panství ničím neomezené svobody. Ideály a hodnoty nepocházejí z lidské vůle, Nietzsche nepopírá pouze subjektivitu, ale také objektivitu hodnot. To nejvlastnější hodnotové je život vyjádřený v metafoře hrajícího si dítěte, onen velký symbol </w:t>
      </w:r>
      <w:proofErr w:type="spellStart"/>
      <w:r w:rsidRPr="00B5393C">
        <w:rPr>
          <w:i/>
        </w:rPr>
        <w:t>pais</w:t>
      </w:r>
      <w:proofErr w:type="spellEnd"/>
      <w:r w:rsidRPr="00B5393C">
        <w:rPr>
          <w:i/>
        </w:rPr>
        <w:t xml:space="preserve"> </w:t>
      </w:r>
      <w:proofErr w:type="spellStart"/>
      <w:r w:rsidRPr="00B5393C">
        <w:rPr>
          <w:i/>
        </w:rPr>
        <w:t>paizon</w:t>
      </w:r>
      <w:proofErr w:type="spellEnd"/>
      <w:r w:rsidRPr="00B5393C">
        <w:t xml:space="preserve">, převzatý Nietzschem od </w:t>
      </w:r>
      <w:proofErr w:type="spellStart"/>
      <w:r w:rsidRPr="00B5393C">
        <w:t>Hérakleita</w:t>
      </w:r>
      <w:proofErr w:type="spellEnd"/>
      <w:r w:rsidRPr="00B5393C">
        <w:t>. Hra života tu není nic libovolného a nezávazného, není to nic jen lidského, příliš lidského, ale kosmologický rozměr života. Zde získává lidský život svou podstatu, své „</w:t>
      </w:r>
      <w:r w:rsidRPr="00B5393C">
        <w:rPr>
          <w:i/>
          <w:iCs/>
        </w:rPr>
        <w:t>velké zdraví</w:t>
      </w:r>
      <w:r w:rsidRPr="00B5393C">
        <w:t xml:space="preserve">“, když žije v od-povídání, nebo při-hrávání světu, když spolu-hraje hru kosmu. Nietzsche to vyjadřuje v 382. aforismu </w:t>
      </w:r>
      <w:r w:rsidRPr="00B5393C">
        <w:rPr>
          <w:b/>
          <w:bCs/>
        </w:rPr>
        <w:t>Radostné vědy</w:t>
      </w:r>
      <w:r w:rsidRPr="00B5393C">
        <w:t>: „</w:t>
      </w:r>
      <w:r w:rsidRPr="00B5393C">
        <w:rPr>
          <w:i/>
          <w:iCs/>
        </w:rPr>
        <w:t>Máme před sebou jiný ideál, zázračný, pokušitelský, plný nástrah, k němuž bychom nikoho nechtěli přemlouvat, ideál ducha, který si naivně, tedy spontánně a z překypující plnosti a síly hraje se vším, co se dosud zvalo dobrým, nedotknutelným, božským.“</w:t>
      </w:r>
      <w:r w:rsidRPr="00B5393C">
        <w:rPr>
          <w:rStyle w:val="Znakapoznpodarou"/>
          <w:i/>
          <w:iCs/>
        </w:rPr>
        <w:footnoteReference w:id="2"/>
      </w:r>
      <w:r w:rsidRPr="00B5393C">
        <w:t xml:space="preserve"> 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 xml:space="preserve">Dovršení transformace hodnot z platónské ideje k ideálu F. Nietzscheho mělo dalekosáhlé důsledky. Ukázalo, že k lidskému životu patří rozumějící vztah k sobě samému. Člověk volí vždy a jen sebe sama, slovy Nietzscheho </w:t>
      </w:r>
      <w:r w:rsidRPr="00B5393C">
        <w:rPr>
          <w:i/>
        </w:rPr>
        <w:t>„</w:t>
      </w:r>
      <w:r w:rsidRPr="00B5393C">
        <w:rPr>
          <w:i/>
          <w:iCs/>
        </w:rPr>
        <w:t>volí hrdiny ve své duši</w:t>
      </w:r>
      <w:r w:rsidRPr="00B5393C">
        <w:rPr>
          <w:i/>
        </w:rPr>
        <w:t>“</w:t>
      </w:r>
      <w:r w:rsidRPr="00B5393C">
        <w:t xml:space="preserve">. Hodnota není řád bytí, není příkazem a zákazem božím, není předpisem nebo povinností, je to v lidském životě </w:t>
      </w:r>
      <w:r w:rsidRPr="00B5393C">
        <w:lastRenderedPageBreak/>
        <w:t>zakotvená a zabydlená výzva. Hodnoty tak jsou fenomenálně transcendentní. Jsou o sobě, ale přitom zároveň tak, že staví nárok na člověka, jsou trvalým požadavkem, před který je člověk postaven. Hodnoty se člověku dávají jen v prožitku, ve zkušenosti. A když zakoušíme hodnoty, zakoušíme zároveň naši trvalou závislost na nich. Hodnoty tedy nejsou, protože my hodnotíme, odmítáme a oceňujeme, naopak, my jako lidé se můžeme chovat jen hodnotově, každé naše jednání, čin i myšlenka se nutně, ať vědomě nebo nevědomě, pohybují v modu hodnot.</w:t>
      </w:r>
    </w:p>
    <w:p w:rsidR="00B5393C" w:rsidRPr="00B5393C" w:rsidRDefault="00B5393C" w:rsidP="00B5393C">
      <w:pPr>
        <w:autoSpaceDE w:val="0"/>
        <w:autoSpaceDN w:val="0"/>
        <w:adjustRightInd w:val="0"/>
      </w:pPr>
    </w:p>
    <w:p w:rsidR="00B5393C" w:rsidRPr="00B5393C" w:rsidRDefault="00B5393C" w:rsidP="00B5393C">
      <w:pPr>
        <w:autoSpaceDE w:val="0"/>
        <w:autoSpaceDN w:val="0"/>
        <w:adjustRightInd w:val="0"/>
        <w:rPr>
          <w:b/>
          <w:bCs/>
        </w:rPr>
      </w:pPr>
      <w:r w:rsidRPr="00B5393C">
        <w:rPr>
          <w:b/>
          <w:bCs/>
        </w:rPr>
        <w:t>Život je nejvyšší hodnota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 xml:space="preserve">U Nietzscheho nalezneme nápadné množství „definic“ člověka typu: </w:t>
      </w:r>
      <w:r w:rsidRPr="00B5393C">
        <w:rPr>
          <w:i/>
        </w:rPr>
        <w:t>„</w:t>
      </w:r>
      <w:r w:rsidRPr="00B5393C">
        <w:rPr>
          <w:i/>
          <w:iCs/>
        </w:rPr>
        <w:t>Člověk je zvíře, které umí slíbit.</w:t>
      </w:r>
      <w:r w:rsidRPr="00B5393C">
        <w:rPr>
          <w:i/>
        </w:rPr>
        <w:t>“</w:t>
      </w:r>
      <w:r w:rsidRPr="00B5393C">
        <w:t xml:space="preserve">, </w:t>
      </w:r>
      <w:r w:rsidRPr="00B5393C">
        <w:rPr>
          <w:i/>
        </w:rPr>
        <w:t>„</w:t>
      </w:r>
      <w:r w:rsidRPr="00B5393C">
        <w:rPr>
          <w:i/>
          <w:iCs/>
        </w:rPr>
        <w:t>Člověk je zvíře, které se umí smát</w:t>
      </w:r>
      <w:r w:rsidRPr="00B5393C">
        <w:rPr>
          <w:iCs/>
        </w:rPr>
        <w:t>.</w:t>
      </w:r>
      <w:r w:rsidRPr="00B5393C">
        <w:rPr>
          <w:i/>
          <w:iCs/>
        </w:rPr>
        <w:t>“</w:t>
      </w:r>
      <w:r w:rsidRPr="00B5393C">
        <w:t xml:space="preserve"> Člověk není vymezen svým místem ve světě, není preferován díky intelektu, koexistuje s jinými živými tvory, distance mezi člověkem a zvířetem není vymezena rozumem, ale schopností žít jinak než ostatní formy života. K formě života nazvané člověk patří kromě hodnocení a vůle nyní humor, ironie, soucit, krutost, stud, utrpení nebo askeze, přitom tyto projevy nejsou nikterak dílčí, ale skrze ně se uskutečňuje pradávný nárok člověka zahlédnout celek a smysl světa.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 xml:space="preserve">Nietzsche intenzivně vyjadřuje nicotnost a nesmyslnost dosavadních reflexí života. Veškerá předchozí filosofie (od </w:t>
      </w:r>
      <w:proofErr w:type="spellStart"/>
      <w:r w:rsidRPr="00B5393C">
        <w:t>Sókrata</w:t>
      </w:r>
      <w:proofErr w:type="spellEnd"/>
      <w:r w:rsidRPr="00B5393C">
        <w:t xml:space="preserve"> po </w:t>
      </w:r>
      <w:proofErr w:type="spellStart"/>
      <w:r w:rsidRPr="00B5393C">
        <w:t>Nitzscheho</w:t>
      </w:r>
      <w:proofErr w:type="spellEnd"/>
      <w:r w:rsidRPr="00B5393C">
        <w:t xml:space="preserve"> současnost), všechny podoby náboženství i morálních učení jsou podle něj opovrženíhodné, neboť nad život staví ještě něco vyššího, vnějšího. Díky jim se člověk naučil hledat zdůvodnění pro své činy v bohu, božích přikázáních, nikoliv sám v sobě.</w:t>
      </w:r>
    </w:p>
    <w:p w:rsidR="00B5393C" w:rsidRPr="00B5393C" w:rsidRDefault="00B5393C" w:rsidP="00B5393C">
      <w:pPr>
        <w:autoSpaceDE w:val="0"/>
        <w:autoSpaceDN w:val="0"/>
        <w:adjustRightInd w:val="0"/>
      </w:pPr>
    </w:p>
    <w:p w:rsidR="00B5393C" w:rsidRPr="00B5393C" w:rsidRDefault="00B5393C" w:rsidP="00B5393C">
      <w:pPr>
        <w:autoSpaceDE w:val="0"/>
        <w:autoSpaceDN w:val="0"/>
        <w:adjustRightInd w:val="0"/>
        <w:rPr>
          <w:b/>
          <w:bCs/>
        </w:rPr>
      </w:pPr>
      <w:r w:rsidRPr="00B5393C">
        <w:rPr>
          <w:b/>
          <w:bCs/>
        </w:rPr>
        <w:t>Umění jako cesta poznání života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V díle</w:t>
      </w:r>
      <w:r w:rsidRPr="00B5393C">
        <w:rPr>
          <w:b/>
          <w:bCs/>
        </w:rPr>
        <w:t xml:space="preserve"> Zrození tragédie z ducha hudby</w:t>
      </w:r>
      <w:r w:rsidRPr="00B5393C">
        <w:t xml:space="preserve"> Nietzsche obdivuje a uznává z celého evropského kulturního dědictví jen řeckou tragédii, Sofokla a </w:t>
      </w:r>
      <w:proofErr w:type="spellStart"/>
      <w:r w:rsidRPr="00B5393C">
        <w:t>Aischyla</w:t>
      </w:r>
      <w:proofErr w:type="spellEnd"/>
      <w:r w:rsidRPr="00B5393C">
        <w:t xml:space="preserve">. Tragédii nazývá druhem dionýsovského umění (Dionýsos byl řecký bůh vína, plodnosti, opojení a vytržení, symbolem radosti i temnoty života, skrývající v sobě zrození i smrt zároveň) a považuje ji za umění, které jediné se dokáže podívat do očí tragice života, dokáže vyjádřit marnost lidského usilování, a přesto je výrazem síly a velikosti lidského ducha, lidské vůle a lidského činu. Na rozdíl od umění apollinského (Apollón byl řeckým bohem světla a slunce, ochránce života a pořádku, bůh krásy života), jehož výrazem bylo zobrazovací, výtvarné umění, sochařství a architektura zosobňující světlé stránky skutečnosti, zářící, ale také oslňující, abychom nezahlédli to temné, nebezpečné a kruté v životě. Nad tragickým, dionýsovským uměním </w:t>
      </w:r>
      <w:bookmarkStart w:id="0" w:name="_GoBack"/>
      <w:bookmarkEnd w:id="0"/>
      <w:r w:rsidRPr="00B5393C">
        <w:t>zvítězilo apollinské, útěšné umění a nad uměním vcelku triumfovala platónská rozumová filosofie, na níž potom navázalo křesťanství.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Dějiny lidské kultury jsou od té doby poznamenány úpadkem, jehož nejvýraznějším projevem je otrocká morálka, morálka pokory a odříkání. Pravý život však musí být gradace a nikoli úpadek. Takový život může žít jen vyšší, nový, mravní typ člověka, nadčlověk.</w:t>
      </w:r>
    </w:p>
    <w:p w:rsidR="00B5393C" w:rsidRPr="00B5393C" w:rsidRDefault="00B5393C" w:rsidP="00B5393C">
      <w:pPr>
        <w:autoSpaceDE w:val="0"/>
        <w:autoSpaceDN w:val="0"/>
        <w:adjustRightInd w:val="0"/>
      </w:pPr>
    </w:p>
    <w:p w:rsidR="00B5393C" w:rsidRPr="00B5393C" w:rsidRDefault="00B5393C" w:rsidP="00B5393C">
      <w:pPr>
        <w:autoSpaceDE w:val="0"/>
        <w:autoSpaceDN w:val="0"/>
        <w:adjustRightInd w:val="0"/>
        <w:rPr>
          <w:b/>
          <w:bCs/>
        </w:rPr>
      </w:pPr>
      <w:r w:rsidRPr="00B5393C">
        <w:rPr>
          <w:b/>
          <w:bCs/>
        </w:rPr>
        <w:t>Pojem nadčlověka a vůle k moci</w:t>
      </w:r>
    </w:p>
    <w:p w:rsidR="00B5393C" w:rsidRPr="00B5393C" w:rsidRDefault="00B5393C" w:rsidP="00B5393C">
      <w:pPr>
        <w:autoSpaceDE w:val="0"/>
        <w:autoSpaceDN w:val="0"/>
        <w:adjustRightInd w:val="0"/>
        <w:rPr>
          <w:i/>
          <w:iCs/>
        </w:rPr>
      </w:pPr>
      <w:r w:rsidRPr="00B5393C">
        <w:t>Pojem nadčlověka je nejvýznamnějším a nejkomplikovanějším pojmem Nietzscheho tvorby posledního období (</w:t>
      </w:r>
      <w:r w:rsidRPr="00B5393C">
        <w:rPr>
          <w:b/>
          <w:bCs/>
        </w:rPr>
        <w:t xml:space="preserve">Tak pravil </w:t>
      </w:r>
      <w:proofErr w:type="spellStart"/>
      <w:r w:rsidRPr="00B5393C">
        <w:rPr>
          <w:b/>
          <w:bCs/>
        </w:rPr>
        <w:t>Zarathustra</w:t>
      </w:r>
      <w:proofErr w:type="spellEnd"/>
      <w:r w:rsidRPr="00B5393C">
        <w:rPr>
          <w:iCs/>
        </w:rPr>
        <w:t>,</w:t>
      </w:r>
      <w:r w:rsidRPr="00B5393C">
        <w:rPr>
          <w:b/>
          <w:bCs/>
        </w:rPr>
        <w:t xml:space="preserve"> Vůle k moci</w:t>
      </w:r>
      <w:r w:rsidRPr="00B5393C">
        <w:rPr>
          <w:iCs/>
        </w:rPr>
        <w:t>,</w:t>
      </w:r>
      <w:r w:rsidRPr="00B5393C">
        <w:rPr>
          <w:b/>
          <w:bCs/>
        </w:rPr>
        <w:t xml:space="preserve"> Ecce homo</w:t>
      </w:r>
      <w:r w:rsidRPr="00B5393C">
        <w:t>)</w:t>
      </w:r>
      <w:r w:rsidRPr="00B5393C">
        <w:rPr>
          <w:i/>
          <w:iCs/>
        </w:rPr>
        <w:t>.</w:t>
      </w:r>
      <w:r w:rsidRPr="00B5393C">
        <w:t xml:space="preserve"> </w:t>
      </w:r>
      <w:r w:rsidRPr="00B5393C">
        <w:rPr>
          <w:i/>
        </w:rPr>
        <w:t>„</w:t>
      </w:r>
      <w:r w:rsidRPr="00B5393C">
        <w:rPr>
          <w:i/>
          <w:iCs/>
        </w:rPr>
        <w:t>Člověk je provaz natažený mezi zvířetem a nadčlověkem.“</w:t>
      </w:r>
      <w:r w:rsidRPr="00B5393C">
        <w:t xml:space="preserve"> Nadčlověk je dovršené lidství. Nadčlověk je cílem dějin a zároveň veškerého dění, v něm se koncentruje vůle k moci, jako vůle nejen k vyživování, k vlastnictví, nástrojům, ale také k panství. U lidí slabých je vůlí zaměřenou navenek, k nivelizaci, ke zprůměrňování, je silou masy těch malých, kteří se přizpůsobují a kteří každou individualitu a výjimečnost v sobě i jiných důsledně potlačují. Vůle k moci těch silných, nadčlověka, je obrácena nikoli ven, ale dovnitř. Nezabývá se jiným, nepřizpůsobuje ani nezprůměrňuje, naopak zmnožuje síly svého nositele. Nadčlověka tato dispozice činí </w:t>
      </w:r>
      <w:r w:rsidRPr="00B5393C">
        <w:lastRenderedPageBreak/>
        <w:t>jedinečným, samostatným, výjimečným i osamělým. Tuto zvláštní osamělost nadčlověka-provazochodce nalezneme v literatuře např. u Vladislava Vančury v</w:t>
      </w:r>
      <w:r w:rsidRPr="00B5393C">
        <w:rPr>
          <w:b/>
          <w:bCs/>
        </w:rPr>
        <w:t xml:space="preserve"> Rozmarném létě</w:t>
      </w:r>
      <w:r w:rsidRPr="00B5393C">
        <w:rPr>
          <w:i/>
          <w:iCs/>
        </w:rPr>
        <w:t>.</w:t>
      </w:r>
    </w:p>
    <w:p w:rsidR="00B5393C" w:rsidRPr="00B5393C" w:rsidRDefault="00B5393C" w:rsidP="00B5393C">
      <w:pPr>
        <w:autoSpaceDE w:val="0"/>
        <w:autoSpaceDN w:val="0"/>
        <w:adjustRightInd w:val="0"/>
      </w:pPr>
      <w:proofErr w:type="spellStart"/>
      <w:r w:rsidRPr="00B5393C">
        <w:t>Nietzschovo</w:t>
      </w:r>
      <w:proofErr w:type="spellEnd"/>
      <w:r w:rsidRPr="00B5393C">
        <w:t xml:space="preserve"> učení inspirovalo v evropském myšlení všechny tzv. voluntaristické proudy myšlení (od lat. </w:t>
      </w:r>
      <w:proofErr w:type="spellStart"/>
      <w:r w:rsidRPr="00B5393C">
        <w:t>voluntas</w:t>
      </w:r>
      <w:proofErr w:type="spellEnd"/>
      <w:r w:rsidRPr="00B5393C">
        <w:t xml:space="preserve">, vůle), tedy názory, které zdůrazňují prioritní roli volního rozhodnutí člověka, např. pozdější existencialismus. Inspirovalo též všechny </w:t>
      </w:r>
      <w:proofErr w:type="spellStart"/>
      <w:r w:rsidRPr="00B5393C">
        <w:t>biologizující</w:t>
      </w:r>
      <w:proofErr w:type="spellEnd"/>
      <w:r w:rsidRPr="00B5393C">
        <w:t xml:space="preserve"> antropologie např. učení O. </w:t>
      </w:r>
      <w:proofErr w:type="spellStart"/>
      <w:r w:rsidRPr="00B5393C">
        <w:t>Spenglera</w:t>
      </w:r>
      <w:proofErr w:type="spellEnd"/>
      <w:r w:rsidRPr="00B5393C">
        <w:t xml:space="preserve">. </w:t>
      </w:r>
      <w:proofErr w:type="spellStart"/>
      <w:r w:rsidRPr="00B5393C">
        <w:t>Nietzschovo</w:t>
      </w:r>
      <w:proofErr w:type="spellEnd"/>
      <w:r w:rsidRPr="00B5393C">
        <w:t xml:space="preserve"> jméno je neméně často dáváno do souvislosti s pozdějšími </w:t>
      </w:r>
      <w:proofErr w:type="spellStart"/>
      <w:r w:rsidRPr="00B5393C">
        <w:t>antroporasovými</w:t>
      </w:r>
      <w:proofErr w:type="spellEnd"/>
      <w:r w:rsidRPr="00B5393C">
        <w:t xml:space="preserve"> teoriemi. Toto spojení, které odporuje smyslu </w:t>
      </w:r>
      <w:proofErr w:type="spellStart"/>
      <w:r w:rsidRPr="00B5393C">
        <w:t>Nietzschova</w:t>
      </w:r>
      <w:proofErr w:type="spellEnd"/>
      <w:r w:rsidRPr="00B5393C">
        <w:t xml:space="preserve"> díla, však bylo možné jen falzifikací filosofových názorů a vytržením jeho pojmů (nadčlověk, vůle k moci) z původního myšlenkového kontextu.</w:t>
      </w:r>
    </w:p>
    <w:p w:rsidR="00B5393C" w:rsidRPr="00B5393C" w:rsidRDefault="00B5393C" w:rsidP="00B5393C">
      <w:pPr>
        <w:autoSpaceDE w:val="0"/>
        <w:autoSpaceDN w:val="0"/>
        <w:adjustRightInd w:val="0"/>
      </w:pPr>
    </w:p>
    <w:p w:rsidR="00B5393C" w:rsidRPr="00B5393C" w:rsidRDefault="00B5393C" w:rsidP="00B5393C">
      <w:pPr>
        <w:autoSpaceDE w:val="0"/>
        <w:autoSpaceDN w:val="0"/>
        <w:adjustRightInd w:val="0"/>
        <w:rPr>
          <w:b/>
          <w:bCs/>
        </w:rPr>
      </w:pPr>
      <w:r w:rsidRPr="00B5393C">
        <w:rPr>
          <w:b/>
          <w:bCs/>
        </w:rPr>
        <w:t>Shrnutí: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- člověk je bytostí tělesnou, chtějící, vášnivou a hodnotící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- genealogie morálky znamená přehodnocení všech hodnot a pokus o vybudování nové hierarchie hodnot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 xml:space="preserve">- homo </w:t>
      </w:r>
      <w:proofErr w:type="spellStart"/>
      <w:r w:rsidRPr="00B5393C">
        <w:t>mensura</w:t>
      </w:r>
      <w:proofErr w:type="spellEnd"/>
      <w:r w:rsidRPr="00B5393C">
        <w:t xml:space="preserve"> dovršuje proměnu ideje v ideál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- vůle k moci je vůle života žít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- život je nejvyšší hodnota, život je nejen udržování, ale i vzestup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- symbolika tří podob ducha – velbloud, lev a hrající si dítě</w:t>
      </w:r>
    </w:p>
    <w:p w:rsidR="00B5393C" w:rsidRPr="00B5393C" w:rsidRDefault="00B5393C" w:rsidP="00B5393C">
      <w:pPr>
        <w:autoSpaceDE w:val="0"/>
        <w:autoSpaceDN w:val="0"/>
        <w:adjustRightInd w:val="0"/>
      </w:pPr>
      <w:r w:rsidRPr="00B5393C">
        <w:t>- nadčlověk jako cíl veškerého dění – jedinečnost, nová mravnost, síla, osamělost</w:t>
      </w:r>
    </w:p>
    <w:p w:rsidR="00B5393C" w:rsidRPr="00B5393C" w:rsidRDefault="00B5393C" w:rsidP="00B5393C">
      <w:pPr>
        <w:pStyle w:val="Normlnweb"/>
      </w:pPr>
    </w:p>
    <w:p w:rsidR="00B33D17" w:rsidRPr="00B5393C" w:rsidRDefault="00B33D17"/>
    <w:sectPr w:rsidR="00B33D17" w:rsidRPr="00B5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88" w:rsidRDefault="00D11188" w:rsidP="00B5393C">
      <w:r>
        <w:separator/>
      </w:r>
    </w:p>
  </w:endnote>
  <w:endnote w:type="continuationSeparator" w:id="0">
    <w:p w:rsidR="00D11188" w:rsidRDefault="00D11188" w:rsidP="00B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88" w:rsidRDefault="00D11188" w:rsidP="00B5393C">
      <w:r>
        <w:separator/>
      </w:r>
    </w:p>
  </w:footnote>
  <w:footnote w:type="continuationSeparator" w:id="0">
    <w:p w:rsidR="00D11188" w:rsidRDefault="00D11188" w:rsidP="00B5393C">
      <w:r>
        <w:continuationSeparator/>
      </w:r>
    </w:p>
  </w:footnote>
  <w:footnote w:id="1">
    <w:p w:rsidR="00B5393C" w:rsidRDefault="00B5393C" w:rsidP="00B539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107B">
        <w:t>N</w:t>
      </w:r>
      <w:r>
        <w:t>IETZSCHE, F.</w:t>
      </w:r>
      <w:r w:rsidRPr="0039107B">
        <w:t xml:space="preserve"> </w:t>
      </w:r>
      <w:r w:rsidRPr="00A80D18">
        <w:rPr>
          <w:i/>
        </w:rPr>
        <w:t xml:space="preserve">Tak pravil </w:t>
      </w:r>
      <w:proofErr w:type="spellStart"/>
      <w:r w:rsidRPr="00A80D18">
        <w:rPr>
          <w:i/>
        </w:rPr>
        <w:t>Zarathustra</w:t>
      </w:r>
      <w:proofErr w:type="spellEnd"/>
      <w:r w:rsidRPr="00A80D18">
        <w:rPr>
          <w:i/>
        </w:rPr>
        <w:t>.</w:t>
      </w:r>
      <w:r>
        <w:t xml:space="preserve"> Praha: Srdce 1925, str. 25 a násl.</w:t>
      </w:r>
    </w:p>
  </w:footnote>
  <w:footnote w:id="2">
    <w:p w:rsidR="00B5393C" w:rsidRPr="0039107B" w:rsidRDefault="00B5393C" w:rsidP="00B5393C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9107B">
        <w:rPr>
          <w:sz w:val="20"/>
          <w:szCs w:val="20"/>
        </w:rPr>
        <w:t>N</w:t>
      </w:r>
      <w:r w:rsidRPr="00A80D18">
        <w:rPr>
          <w:sz w:val="20"/>
          <w:szCs w:val="20"/>
        </w:rPr>
        <w:t>IETZSCHE</w:t>
      </w:r>
      <w:r>
        <w:rPr>
          <w:sz w:val="20"/>
          <w:szCs w:val="20"/>
        </w:rPr>
        <w:t xml:space="preserve">, F. </w:t>
      </w:r>
      <w:r w:rsidRPr="00A80D18">
        <w:rPr>
          <w:i/>
          <w:sz w:val="20"/>
          <w:szCs w:val="20"/>
        </w:rPr>
        <w:t>Radostná věda.</w:t>
      </w:r>
      <w:r>
        <w:rPr>
          <w:sz w:val="20"/>
          <w:szCs w:val="20"/>
        </w:rPr>
        <w:t xml:space="preserve"> Praha: Orientace 1992, str. 257.</w:t>
      </w:r>
    </w:p>
    <w:p w:rsidR="00B5393C" w:rsidRDefault="00B5393C" w:rsidP="00B5393C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3C"/>
    <w:rsid w:val="00B33D17"/>
    <w:rsid w:val="00B5393C"/>
    <w:rsid w:val="00D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393C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5393C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5393C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53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393C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5393C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5393C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53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2018-05-08T13:05:00Z</dcterms:created>
  <dcterms:modified xsi:type="dcterms:W3CDTF">2018-05-08T13:07:00Z</dcterms:modified>
</cp:coreProperties>
</file>