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D9B" w:rsidRDefault="00AA0D9B" w:rsidP="00AA0D9B">
      <w:pPr>
        <w:autoSpaceDE w:val="0"/>
        <w:autoSpaceDN w:val="0"/>
        <w:adjustRightInd w:val="0"/>
        <w:jc w:val="both"/>
        <w:rPr>
          <w:sz w:val="20"/>
          <w:szCs w:val="20"/>
        </w:rPr>
      </w:pPr>
    </w:p>
    <w:p w:rsidR="00AA0D9B" w:rsidRDefault="00AA0D9B" w:rsidP="00AA0D9B">
      <w:pPr>
        <w:autoSpaceDE w:val="0"/>
        <w:autoSpaceDN w:val="0"/>
        <w:adjustRightInd w:val="0"/>
        <w:jc w:val="both"/>
        <w:rPr>
          <w:sz w:val="20"/>
          <w:szCs w:val="20"/>
        </w:rPr>
      </w:pPr>
      <w:r>
        <w:rPr>
          <w:sz w:val="20"/>
          <w:szCs w:val="20"/>
        </w:rPr>
        <w:t>Téma 6</w:t>
      </w:r>
      <w:bookmarkStart w:id="0" w:name="_GoBack"/>
      <w:bookmarkEnd w:id="0"/>
    </w:p>
    <w:p w:rsidR="00AA0D9B" w:rsidRDefault="00AA0D9B" w:rsidP="00AA0D9B">
      <w:pPr>
        <w:autoSpaceDE w:val="0"/>
        <w:autoSpaceDN w:val="0"/>
        <w:adjustRightInd w:val="0"/>
        <w:jc w:val="both"/>
        <w:rPr>
          <w:sz w:val="20"/>
          <w:szCs w:val="20"/>
        </w:rPr>
      </w:pPr>
    </w:p>
    <w:p w:rsidR="00AA0D9B" w:rsidRDefault="00AA0D9B" w:rsidP="00AA0D9B">
      <w:pPr>
        <w:autoSpaceDE w:val="0"/>
        <w:autoSpaceDN w:val="0"/>
        <w:adjustRightInd w:val="0"/>
        <w:jc w:val="both"/>
        <w:rPr>
          <w:sz w:val="20"/>
          <w:szCs w:val="20"/>
        </w:rPr>
      </w:pPr>
    </w:p>
    <w:p w:rsidR="00AA0D9B" w:rsidRDefault="00AA0D9B" w:rsidP="00AA0D9B">
      <w:pPr>
        <w:autoSpaceDE w:val="0"/>
        <w:autoSpaceDN w:val="0"/>
        <w:adjustRightInd w:val="0"/>
        <w:jc w:val="both"/>
        <w:rPr>
          <w:sz w:val="20"/>
          <w:szCs w:val="20"/>
        </w:rPr>
      </w:pPr>
      <w:r>
        <w:rPr>
          <w:sz w:val="20"/>
          <w:szCs w:val="20"/>
        </w:rPr>
        <w:t>TEXTY</w:t>
      </w:r>
    </w:p>
    <w:p w:rsidR="00AA0D9B" w:rsidRDefault="00AA0D9B" w:rsidP="00AA0D9B">
      <w:pPr>
        <w:autoSpaceDE w:val="0"/>
        <w:autoSpaceDN w:val="0"/>
        <w:adjustRightInd w:val="0"/>
        <w:jc w:val="both"/>
        <w:rPr>
          <w:sz w:val="20"/>
          <w:szCs w:val="20"/>
        </w:rPr>
      </w:pPr>
      <w:r>
        <w:rPr>
          <w:sz w:val="20"/>
          <w:szCs w:val="20"/>
        </w:rPr>
        <w:t>1. ukázka: FEUERBACH, L.</w:t>
      </w:r>
      <w:r w:rsidRPr="00730145">
        <w:rPr>
          <w:i/>
          <w:sz w:val="20"/>
          <w:szCs w:val="20"/>
        </w:rPr>
        <w:t xml:space="preserve"> Zásady filosofie budoucnosti a jiné filosofické práce.</w:t>
      </w:r>
      <w:r>
        <w:rPr>
          <w:sz w:val="20"/>
          <w:szCs w:val="20"/>
        </w:rPr>
        <w:t xml:space="preserve"> Praha: NČSAV 1959, str. 159–160.</w:t>
      </w:r>
    </w:p>
    <w:p w:rsidR="00AA0D9B" w:rsidRDefault="00AA0D9B" w:rsidP="00AA0D9B">
      <w:pPr>
        <w:autoSpaceDE w:val="0"/>
        <w:autoSpaceDN w:val="0"/>
        <w:adjustRightInd w:val="0"/>
        <w:jc w:val="both"/>
        <w:rPr>
          <w:sz w:val="20"/>
          <w:szCs w:val="20"/>
        </w:rPr>
      </w:pPr>
    </w:p>
    <w:p w:rsidR="00AA0D9B" w:rsidRPr="003722BF" w:rsidRDefault="00AA0D9B" w:rsidP="00AA0D9B">
      <w:pPr>
        <w:autoSpaceDE w:val="0"/>
        <w:autoSpaceDN w:val="0"/>
        <w:adjustRightInd w:val="0"/>
        <w:jc w:val="both"/>
        <w:rPr>
          <w:i/>
          <w:sz w:val="20"/>
          <w:szCs w:val="20"/>
        </w:rPr>
      </w:pPr>
      <w:r w:rsidRPr="003722BF">
        <w:rPr>
          <w:i/>
          <w:sz w:val="20"/>
          <w:szCs w:val="20"/>
        </w:rPr>
        <w:t>§41.</w:t>
      </w:r>
    </w:p>
    <w:p w:rsidR="00AA0D9B" w:rsidRPr="003722BF" w:rsidRDefault="00AA0D9B" w:rsidP="00AA0D9B">
      <w:pPr>
        <w:autoSpaceDE w:val="0"/>
        <w:autoSpaceDN w:val="0"/>
        <w:adjustRightInd w:val="0"/>
        <w:jc w:val="both"/>
        <w:rPr>
          <w:i/>
          <w:sz w:val="20"/>
          <w:szCs w:val="20"/>
        </w:rPr>
      </w:pPr>
      <w:r w:rsidRPr="003722BF">
        <w:rPr>
          <w:i/>
          <w:sz w:val="20"/>
          <w:szCs w:val="20"/>
        </w:rPr>
        <w:t>Smyslům jsou předmětem nejen „vnější věci“. Člověk je dán sám sobě jedině prostřednictvím smyslu – je sám sobě předmětem jakožto objekt smyslů. Totožnost subjektu a objektu, která je v sebeuvědomění jen abstraktní myšlenkou, je pravdou a skutečností jen ve smyslovém nazírání člověka člověkem.</w:t>
      </w:r>
    </w:p>
    <w:p w:rsidR="00AA0D9B" w:rsidRDefault="00AA0D9B" w:rsidP="00AA0D9B">
      <w:pPr>
        <w:autoSpaceDE w:val="0"/>
        <w:autoSpaceDN w:val="0"/>
        <w:adjustRightInd w:val="0"/>
        <w:jc w:val="both"/>
        <w:rPr>
          <w:i/>
          <w:sz w:val="20"/>
          <w:szCs w:val="20"/>
        </w:rPr>
      </w:pPr>
      <w:r w:rsidRPr="003722BF">
        <w:rPr>
          <w:i/>
          <w:sz w:val="20"/>
          <w:szCs w:val="20"/>
        </w:rPr>
        <w:t xml:space="preserve">Pociťujeme nejen kamení a dřevo, nejen maso a kosti, pociťujeme i pocity, když stiskneme ruce nebo rty cítící bytosti; ušima vnímáme nejen šumění vody a šelest listů, nýbrž i oduševnělý hlas lásky a moudrosti, vidíme nejen zrcadlové plochy a barevné přízraky, pohlížíme i do pohledu člověka. Tedy nejen to, co je vnější, i to, co je v nitru, nejen tělo, i duch, nejen věc, i Já, je předmětem smyslů. – Proto všechno je smyslově vnímatelné, i když ne bezprostředně, tedy nepřímo, i když ne plebejskými, hrubými, tedy kultivovanými smysly, i když ne očima anatoma nebo chemika, tedy očima filosofa. Proto také empirismus právem odvozuje původ našich idejí ze smyslů; jenže zapomíná, že nejdůležitějším, nejpodstatnějším objektem smyslů je sám člověk, že jen v pohledu člověka do člověka se rozžíhá světlo vědomí a rozumu. Idealismus má proto pravdu, hledá-li zdroj idejí v člověku, ale nemá pravdu, chce-li je odvozovat z isolovaného člověka, fixovaného jako bytost jsoucí pro sebe, jako duše, krátce </w:t>
      </w:r>
      <w:proofErr w:type="gramStart"/>
      <w:r w:rsidRPr="003722BF">
        <w:rPr>
          <w:i/>
          <w:sz w:val="20"/>
          <w:szCs w:val="20"/>
        </w:rPr>
        <w:t>řečeno: z</w:t>
      </w:r>
      <w:r>
        <w:rPr>
          <w:i/>
          <w:sz w:val="20"/>
          <w:szCs w:val="20"/>
        </w:rPr>
        <w:t xml:space="preserve"> </w:t>
      </w:r>
      <w:r w:rsidRPr="003722BF">
        <w:rPr>
          <w:i/>
          <w:sz w:val="20"/>
          <w:szCs w:val="20"/>
        </w:rPr>
        <w:t>Já</w:t>
      </w:r>
      <w:proofErr w:type="gramEnd"/>
      <w:r w:rsidRPr="003722BF">
        <w:rPr>
          <w:i/>
          <w:sz w:val="20"/>
          <w:szCs w:val="20"/>
        </w:rPr>
        <w:t xml:space="preserve">, bez smyslově daného Ty. Jen sdělením, jen hovorem člověka s člověkem vznikají ideje. K pojmům, vůbec k rozumu nelze dospět sám, nýbrž jen samodruhý. Dvou lidí je zapotřebí k vytvoření člověka – duchovního, stejně jako tělesného: společenství člověka s člověkem je první princip a kritérium pravdy a obecnosti. </w:t>
      </w:r>
      <w:r>
        <w:rPr>
          <w:i/>
          <w:sz w:val="20"/>
          <w:szCs w:val="20"/>
        </w:rPr>
        <w:t>S</w:t>
      </w:r>
      <w:r w:rsidRPr="003722BF">
        <w:rPr>
          <w:i/>
          <w:sz w:val="20"/>
          <w:szCs w:val="20"/>
        </w:rPr>
        <w:t>ama jistota o jsoucnosti jiných věcí mimo mne je mi zprostředkována jistotou o jsoucnosti nějakého jiného člověka mimo mne. Co vidím sám, o tom pochybuji, co vidí i druhý, to je teprve jisté.</w:t>
      </w:r>
    </w:p>
    <w:p w:rsidR="00AA0D9B" w:rsidRDefault="00AA0D9B" w:rsidP="00AA0D9B">
      <w:pPr>
        <w:autoSpaceDE w:val="0"/>
        <w:autoSpaceDN w:val="0"/>
        <w:adjustRightInd w:val="0"/>
        <w:jc w:val="both"/>
        <w:rPr>
          <w:i/>
          <w:sz w:val="20"/>
          <w:szCs w:val="20"/>
        </w:rPr>
      </w:pPr>
    </w:p>
    <w:p w:rsidR="00AA0D9B" w:rsidRPr="00395EB4" w:rsidRDefault="00AA0D9B" w:rsidP="00AA0D9B">
      <w:pPr>
        <w:autoSpaceDE w:val="0"/>
        <w:autoSpaceDN w:val="0"/>
        <w:adjustRightInd w:val="0"/>
        <w:jc w:val="both"/>
        <w:rPr>
          <w:sz w:val="20"/>
          <w:szCs w:val="20"/>
        </w:rPr>
      </w:pPr>
      <w:r>
        <w:rPr>
          <w:sz w:val="20"/>
          <w:szCs w:val="20"/>
        </w:rPr>
        <w:t>2. ukázka: Tamtéž, str. 125–</w:t>
      </w:r>
      <w:r w:rsidRPr="00395EB4">
        <w:rPr>
          <w:sz w:val="20"/>
          <w:szCs w:val="20"/>
        </w:rPr>
        <w:t>126.</w:t>
      </w:r>
    </w:p>
    <w:p w:rsidR="00AA0D9B" w:rsidRDefault="00AA0D9B" w:rsidP="00AA0D9B">
      <w:pPr>
        <w:autoSpaceDE w:val="0"/>
        <w:autoSpaceDN w:val="0"/>
        <w:adjustRightInd w:val="0"/>
        <w:jc w:val="both"/>
        <w:rPr>
          <w:i/>
          <w:sz w:val="20"/>
          <w:szCs w:val="20"/>
        </w:rPr>
      </w:pPr>
      <w:r>
        <w:rPr>
          <w:i/>
          <w:sz w:val="20"/>
          <w:szCs w:val="20"/>
        </w:rPr>
        <w:t>§33.</w:t>
      </w:r>
    </w:p>
    <w:p w:rsidR="00AA0D9B" w:rsidRDefault="00AA0D9B" w:rsidP="00AA0D9B">
      <w:pPr>
        <w:autoSpaceDE w:val="0"/>
        <w:autoSpaceDN w:val="0"/>
        <w:adjustRightInd w:val="0"/>
        <w:jc w:val="both"/>
        <w:rPr>
          <w:i/>
          <w:sz w:val="20"/>
          <w:szCs w:val="20"/>
        </w:rPr>
      </w:pPr>
      <w:r>
        <w:rPr>
          <w:i/>
          <w:sz w:val="20"/>
          <w:szCs w:val="20"/>
        </w:rPr>
        <w:t xml:space="preserve">Nová filosofie pohlíží a obrací zřetel na bytí, jaké je pro nás, ne jen jako myslící, nýbrž jako skutečně jsoucí bytosti – tedy na bytí jakožto objekt bytí – jakožto objekt sebe sama. Bytí jakožto předmět bytí – a jen toto bytí je teprve bytím a zasluhuje teprve jméno bytí – je bytí smyslu, nazírání, počitku, lásky. Bytí je tedy tajemství nazírání, počitku, </w:t>
      </w:r>
      <w:proofErr w:type="gramStart"/>
      <w:r>
        <w:rPr>
          <w:i/>
          <w:sz w:val="20"/>
          <w:szCs w:val="20"/>
        </w:rPr>
        <w:t>lásky...</w:t>
      </w:r>
      <w:proofErr w:type="gramEnd"/>
    </w:p>
    <w:p w:rsidR="00AA0D9B" w:rsidRDefault="00AA0D9B" w:rsidP="00AA0D9B">
      <w:pPr>
        <w:autoSpaceDE w:val="0"/>
        <w:autoSpaceDN w:val="0"/>
        <w:adjustRightInd w:val="0"/>
        <w:jc w:val="both"/>
        <w:rPr>
          <w:i/>
          <w:sz w:val="20"/>
          <w:szCs w:val="20"/>
        </w:rPr>
      </w:pPr>
      <w:r>
        <w:rPr>
          <w:i/>
          <w:sz w:val="20"/>
          <w:szCs w:val="20"/>
        </w:rPr>
        <w:t xml:space="preserve">Láska je vášeň, a jen vášeň je poznávací znamení existence. Existuje, jest jen to, co je – ať už skutečným nebo možným – objektem vášně. Abstraktní myšlení bez počitků a bez vášně odstraňuje rozdíl mezi bytím a nebytím, ale tento rozdíl, který se v myšlence ztrácí, je pro lásku realitou. Milovat neznamená nic jiného, než postřehnout tento rozdíl. Kdo nic nemiluje – ať už je předmět jakýkoliv – tomu je úplně lhostejné, zda něco je či není. Ale tak jako jedině láskou, jedině počitkem je mi dáno bytí na rozdíl od nebytím tak také jedině jimi je mi dán objekt na rozdíl ode mne. Bolest je hlasité ohrazení proti ztotožňování </w:t>
      </w:r>
      <w:proofErr w:type="spellStart"/>
      <w:r>
        <w:rPr>
          <w:i/>
          <w:sz w:val="20"/>
          <w:szCs w:val="20"/>
        </w:rPr>
        <w:t>subjektivna</w:t>
      </w:r>
      <w:proofErr w:type="spellEnd"/>
      <w:r>
        <w:rPr>
          <w:i/>
          <w:sz w:val="20"/>
          <w:szCs w:val="20"/>
        </w:rPr>
        <w:t xml:space="preserve"> s objektivnem. Bolestí lásky je, že není ve skutečnosti to, co je v představě. </w:t>
      </w:r>
      <w:proofErr w:type="spellStart"/>
      <w:r>
        <w:rPr>
          <w:i/>
          <w:sz w:val="20"/>
          <w:szCs w:val="20"/>
        </w:rPr>
        <w:t>Subjektivno</w:t>
      </w:r>
      <w:proofErr w:type="spellEnd"/>
      <w:r>
        <w:rPr>
          <w:i/>
          <w:sz w:val="20"/>
          <w:szCs w:val="20"/>
        </w:rPr>
        <w:t xml:space="preserve"> je tu objektivnem, představa předmětem; ale to právě nemá být, to je rozpor, nepravda, neštěstí – z toho pramení touha po vytvoření opravdového vztahu, kdy </w:t>
      </w:r>
      <w:proofErr w:type="spellStart"/>
      <w:r>
        <w:rPr>
          <w:i/>
          <w:sz w:val="20"/>
          <w:szCs w:val="20"/>
        </w:rPr>
        <w:t>subjektivno</w:t>
      </w:r>
      <w:proofErr w:type="spellEnd"/>
      <w:r>
        <w:rPr>
          <w:i/>
          <w:sz w:val="20"/>
          <w:szCs w:val="20"/>
        </w:rPr>
        <w:t xml:space="preserve"> není totožné s objektivnem. Dokonce i živočišná bolest hladu spočívá jen v tom, že v žaludku není nic předmětného, že žaludek je jakoby sám sobě objektem, prázdné stěny se navzájem stravují, místo aby stravovaly nějakou látku. Lidské počitky proto nemají empirický, antropologický význam ve smyslu staré transcendentní filosofie, mají ontologický, metafyzický význam: v počitcích ano, v těch docela všedních počitcích jsou </w:t>
      </w:r>
      <w:proofErr w:type="spellStart"/>
      <w:r>
        <w:rPr>
          <w:i/>
          <w:sz w:val="20"/>
          <w:szCs w:val="20"/>
        </w:rPr>
        <w:t>skyrty</w:t>
      </w:r>
      <w:proofErr w:type="spellEnd"/>
      <w:r>
        <w:rPr>
          <w:i/>
          <w:sz w:val="20"/>
          <w:szCs w:val="20"/>
        </w:rPr>
        <w:t xml:space="preserve"> nejhlubší a nejvyšší pravdy. Tak je láska pravým ontologickým důkazem jsoucnosti předmětu mimo naši hlavu – a není jiný důkaz bytí než láska, počitek vůbec. To, jehož bytí ti způsobuje radost, </w:t>
      </w:r>
      <w:proofErr w:type="gramStart"/>
      <w:r>
        <w:rPr>
          <w:i/>
          <w:sz w:val="20"/>
          <w:szCs w:val="20"/>
        </w:rPr>
        <w:t>jehož</w:t>
      </w:r>
      <w:proofErr w:type="gramEnd"/>
      <w:r>
        <w:rPr>
          <w:i/>
          <w:sz w:val="20"/>
          <w:szCs w:val="20"/>
        </w:rPr>
        <w:t xml:space="preserve"> nebytí ti způsobuje bolest, jen to jest. Rozdíl mezi objektem a subjektem, mezi bytím a nebytím je stejně potěšující jako i bolestný rozdíl.</w:t>
      </w:r>
    </w:p>
    <w:p w:rsidR="00B33D17" w:rsidRDefault="00B33D17"/>
    <w:sectPr w:rsidR="00B33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9B"/>
    <w:rsid w:val="00AA0D9B"/>
    <w:rsid w:val="00B33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0D9B"/>
    <w:pPr>
      <w:jc w:val="left"/>
    </w:pPr>
    <w:rPr>
      <w:rFonts w:eastAsia="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0D9B"/>
    <w:pPr>
      <w:jc w:val="left"/>
    </w:pPr>
    <w:rPr>
      <w:rFonts w:eastAsia="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3440</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2018-05-11T06:44:00Z</dcterms:created>
  <dcterms:modified xsi:type="dcterms:W3CDTF">2018-05-11T06:45:00Z</dcterms:modified>
</cp:coreProperties>
</file>