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31" w:rsidRDefault="00555D31" w:rsidP="00555D31">
      <w:pPr>
        <w:pStyle w:val="Odstavecseseznamem"/>
        <w:jc w:val="center"/>
      </w:pPr>
      <w:bookmarkStart w:id="0" w:name="_GoBack"/>
      <w:bookmarkEnd w:id="0"/>
      <w:r>
        <w:t>Přednáška 10</w:t>
      </w:r>
    </w:p>
    <w:p w:rsidR="00555D31" w:rsidRPr="000A0439" w:rsidRDefault="00555D31" w:rsidP="00555D31">
      <w:pPr>
        <w:jc w:val="center"/>
        <w:rPr>
          <w:b/>
        </w:rPr>
      </w:pPr>
      <w:r w:rsidRPr="000A0439">
        <w:rPr>
          <w:b/>
        </w:rPr>
        <w:t>Duchovědná pedagogika a její filosofická východiska</w:t>
      </w:r>
    </w:p>
    <w:p w:rsidR="00555D31" w:rsidRPr="000A0439" w:rsidRDefault="00555D31" w:rsidP="00555D31">
      <w:pPr>
        <w:jc w:val="center"/>
      </w:pPr>
    </w:p>
    <w:p w:rsidR="00555D31" w:rsidRPr="000A0439" w:rsidRDefault="00555D31" w:rsidP="00555D31">
      <w:pPr>
        <w:jc w:val="left"/>
      </w:pPr>
      <w:r w:rsidRPr="000A0439">
        <w:t>Str. 1</w:t>
      </w:r>
    </w:p>
    <w:p w:rsidR="00555D31" w:rsidRDefault="00555D31" w:rsidP="00555D31">
      <w:pPr>
        <w:jc w:val="center"/>
        <w:rPr>
          <w:b/>
        </w:rPr>
      </w:pPr>
      <w:r>
        <w:rPr>
          <w:b/>
        </w:rPr>
        <w:t xml:space="preserve">Wilhelm </w:t>
      </w:r>
      <w:proofErr w:type="spellStart"/>
      <w:r>
        <w:rPr>
          <w:b/>
        </w:rPr>
        <w:t>Dilthey</w:t>
      </w:r>
      <w:proofErr w:type="spellEnd"/>
    </w:p>
    <w:p w:rsidR="00555D31" w:rsidRPr="00C865CE" w:rsidRDefault="00555D31" w:rsidP="00555D31">
      <w:pPr>
        <w:jc w:val="center"/>
        <w:rPr>
          <w:b/>
        </w:rPr>
      </w:pP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proofErr w:type="spellStart"/>
      <w:r>
        <w:t>Naturwissenschaften</w:t>
      </w:r>
      <w:proofErr w:type="spellEnd"/>
      <w:r>
        <w:t xml:space="preserve"> (přírodní vědy) a </w:t>
      </w:r>
      <w:proofErr w:type="spellStart"/>
      <w:r>
        <w:t>Geisteswissenschaften</w:t>
      </w:r>
      <w:proofErr w:type="spellEnd"/>
      <w:r>
        <w:t xml:space="preserve"> (</w:t>
      </w:r>
      <w:proofErr w:type="spellStart"/>
      <w:r>
        <w:t>duchovědy</w:t>
      </w:r>
      <w:proofErr w:type="spellEnd"/>
      <w:r>
        <w:t>)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Odlišná skutečnost vyžaduje odlišný způsob poznání (</w:t>
      </w:r>
      <w:proofErr w:type="spellStart"/>
      <w:r>
        <w:t>Erklären</w:t>
      </w:r>
      <w:proofErr w:type="spellEnd"/>
      <w:r>
        <w:t>) objasnění a (</w:t>
      </w:r>
      <w:proofErr w:type="spellStart"/>
      <w:r>
        <w:t>Verstehen</w:t>
      </w:r>
      <w:proofErr w:type="spellEnd"/>
      <w:r>
        <w:t xml:space="preserve">) porozumění. 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Přírodu poznáváme a dějinám a kultuře musíme rozumět.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Důraz na duchovní život (dává se nám prostřednictvím vnitřní zkušenosti)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>Str. 2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center"/>
        <w:rPr>
          <w:b/>
        </w:rPr>
      </w:pPr>
      <w:r w:rsidRPr="00C865CE">
        <w:rPr>
          <w:b/>
        </w:rPr>
        <w:t>Porozumění (</w:t>
      </w:r>
      <w:proofErr w:type="spellStart"/>
      <w:r w:rsidRPr="00C865CE">
        <w:rPr>
          <w:b/>
        </w:rPr>
        <w:t>Verstehen</w:t>
      </w:r>
      <w:proofErr w:type="spellEnd"/>
      <w:r w:rsidRPr="00C865CE">
        <w:rPr>
          <w:b/>
        </w:rPr>
        <w:t>)</w:t>
      </w:r>
    </w:p>
    <w:p w:rsidR="00555D31" w:rsidRDefault="00555D31" w:rsidP="00555D31">
      <w:pPr>
        <w:jc w:val="center"/>
        <w:rPr>
          <w:b/>
        </w:rPr>
      </w:pP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 w:rsidRPr="00C865CE">
        <w:t>Založeno na prociťování</w:t>
      </w:r>
      <w:r>
        <w:t xml:space="preserve"> (základem poznání je prožitek), soucítění, vciťování (empatii) – prožít sebe v jiném</w:t>
      </w:r>
    </w:p>
    <w:p w:rsidR="00555D31" w:rsidRDefault="00555D31" w:rsidP="00555D31">
      <w:pPr>
        <w:pStyle w:val="Odstavecseseznamem"/>
        <w:numPr>
          <w:ilvl w:val="0"/>
          <w:numId w:val="1"/>
        </w:numPr>
        <w:rPr>
          <w:b/>
        </w:rPr>
      </w:pPr>
      <w:r>
        <w:t xml:space="preserve">Předpokladem porozumění je, že člověk je </w:t>
      </w:r>
      <w:r w:rsidRPr="00FA7A98">
        <w:rPr>
          <w:b/>
        </w:rPr>
        <w:t>bytostí dějinnou</w:t>
      </w:r>
    </w:p>
    <w:p w:rsidR="00555D31" w:rsidRDefault="00555D31" w:rsidP="00555D31">
      <w:pPr>
        <w:pStyle w:val="Odstavecseseznamem"/>
        <w:numPr>
          <w:ilvl w:val="0"/>
          <w:numId w:val="1"/>
        </w:numPr>
      </w:pPr>
      <w:r w:rsidRPr="00FA7A98">
        <w:t xml:space="preserve">Člověk </w:t>
      </w:r>
      <w:r>
        <w:t>„</w:t>
      </w:r>
      <w:r w:rsidRPr="00FA7A98">
        <w:t>nemá</w:t>
      </w:r>
      <w:r>
        <w:t>“</w:t>
      </w:r>
      <w:r w:rsidRPr="00FA7A98">
        <w:t xml:space="preserve"> dějiny, </w:t>
      </w:r>
      <w:r>
        <w:rPr>
          <w:b/>
        </w:rPr>
        <w:t xml:space="preserve">je </w:t>
      </w:r>
      <w:r w:rsidRPr="00FA7A98">
        <w:t>těmito dějinami</w:t>
      </w:r>
    </w:p>
    <w:p w:rsidR="00555D31" w:rsidRDefault="00555D31" w:rsidP="00555D31">
      <w:pPr>
        <w:pStyle w:val="Odstavecseseznamem"/>
        <w:numPr>
          <w:ilvl w:val="0"/>
          <w:numId w:val="1"/>
        </w:numPr>
      </w:pPr>
      <w:r>
        <w:t>Porozumění elementárním a vyšším formám duchovního života</w:t>
      </w:r>
    </w:p>
    <w:p w:rsidR="00555D31" w:rsidRDefault="00555D31" w:rsidP="00555D31">
      <w:pPr>
        <w:pStyle w:val="Odstavecseseznamem"/>
        <w:numPr>
          <w:ilvl w:val="0"/>
          <w:numId w:val="1"/>
        </w:numPr>
      </w:pPr>
      <w:r>
        <w:t xml:space="preserve">Porozumění jako </w:t>
      </w:r>
      <w:proofErr w:type="spellStart"/>
      <w:r>
        <w:t>ars</w:t>
      </w:r>
      <w:proofErr w:type="spellEnd"/>
      <w:r>
        <w:t>, imaginace, fantazie</w:t>
      </w:r>
    </w:p>
    <w:p w:rsidR="00555D31" w:rsidRDefault="00555D31" w:rsidP="00555D31">
      <w:pPr>
        <w:pStyle w:val="Odstavecseseznamem"/>
        <w:numPr>
          <w:ilvl w:val="0"/>
          <w:numId w:val="1"/>
        </w:numPr>
      </w:pPr>
      <w:r>
        <w:t>Porozumění jako metoda (psychologické a hermeneutické porozumění)</w:t>
      </w:r>
    </w:p>
    <w:p w:rsidR="00555D31" w:rsidRDefault="00555D31" w:rsidP="00555D31"/>
    <w:p w:rsidR="00555D31" w:rsidRDefault="00555D31" w:rsidP="00555D31">
      <w:r>
        <w:t>Str. 3</w:t>
      </w:r>
    </w:p>
    <w:p w:rsidR="00555D31" w:rsidRDefault="00555D31" w:rsidP="00555D31">
      <w:pPr>
        <w:jc w:val="center"/>
        <w:rPr>
          <w:b/>
        </w:rPr>
      </w:pPr>
      <w:r w:rsidRPr="00FA7A98">
        <w:rPr>
          <w:b/>
        </w:rPr>
        <w:t>Člověk ve světě</w:t>
      </w:r>
    </w:p>
    <w:p w:rsidR="00555D31" w:rsidRDefault="00555D31" w:rsidP="00555D31">
      <w:pPr>
        <w:jc w:val="left"/>
        <w:rPr>
          <w:b/>
        </w:rPr>
      </w:pP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 w:rsidRPr="00FA7A98">
        <w:t>Povaha lidských vztahů</w:t>
      </w:r>
      <w:r>
        <w:t xml:space="preserve"> (nejsou kauzální)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 w:rsidRPr="00FA7A98">
        <w:rPr>
          <w:i/>
        </w:rPr>
        <w:t>„Jedni mě obšťastňují, rozšiřují mou existenci, zmnožují moje síly, jiní zase na mě vyvíjejí tlak a omezují mně.“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>
        <w:rPr>
          <w:i/>
        </w:rPr>
        <w:t>„Matka je dítěti první plnou realitou.“</w:t>
      </w:r>
    </w:p>
    <w:p w:rsidR="00555D31" w:rsidRPr="00FA7A98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>
        <w:t>Vztahy jsou původní, v nich zakouším svět</w:t>
      </w:r>
    </w:p>
    <w:p w:rsidR="00555D31" w:rsidRPr="00FA7A98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>
        <w:t>Vztahy nejsou ovládnuty poznáním, zakládají ho</w:t>
      </w:r>
    </w:p>
    <w:p w:rsidR="00555D31" w:rsidRDefault="00555D31" w:rsidP="00555D31">
      <w:pPr>
        <w:jc w:val="center"/>
        <w:rPr>
          <w:b/>
        </w:rPr>
      </w:pPr>
    </w:p>
    <w:p w:rsidR="00555D31" w:rsidRDefault="00555D31" w:rsidP="00555D31">
      <w:pPr>
        <w:jc w:val="left"/>
        <w:rPr>
          <w:b/>
        </w:rPr>
      </w:pPr>
      <w:r>
        <w:rPr>
          <w:b/>
        </w:rPr>
        <w:t>Str. 4</w:t>
      </w:r>
    </w:p>
    <w:p w:rsidR="00555D31" w:rsidRDefault="00555D31" w:rsidP="00555D31">
      <w:pPr>
        <w:jc w:val="center"/>
        <w:rPr>
          <w:b/>
        </w:rPr>
      </w:pPr>
      <w:r w:rsidRPr="00FA7A98">
        <w:rPr>
          <w:b/>
        </w:rPr>
        <w:t>Empatie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 w:rsidRPr="00FA7A98">
        <w:t>Vcítění (</w:t>
      </w:r>
      <w:proofErr w:type="spellStart"/>
      <w:r w:rsidRPr="00FA7A98">
        <w:t>Einfühlung</w:t>
      </w:r>
      <w:proofErr w:type="spellEnd"/>
      <w:r w:rsidRPr="00FA7A98">
        <w:t>)</w:t>
      </w:r>
      <w:r>
        <w:t>, v angl. Překladu nový pojem „empatie“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proofErr w:type="spellStart"/>
      <w:r>
        <w:t>Pathos</w:t>
      </w:r>
      <w:proofErr w:type="spellEnd"/>
      <w:r>
        <w:t xml:space="preserve"> (</w:t>
      </w:r>
      <w:proofErr w:type="spellStart"/>
      <w:r>
        <w:t>starořeč</w:t>
      </w:r>
      <w:proofErr w:type="spellEnd"/>
      <w:r>
        <w:t>.) – silný cit, emoce, vášeň, neštěstí, choroba, utrpení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Empatie v sobě nese zárodek utrpení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Nebezpečí přenosu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 xml:space="preserve">E. využívá </w:t>
      </w:r>
      <w:proofErr w:type="spellStart"/>
      <w:r>
        <w:t>mimoracionálních</w:t>
      </w:r>
      <w:proofErr w:type="spellEnd"/>
      <w:r>
        <w:t xml:space="preserve"> způsobů poznání</w:t>
      </w:r>
    </w:p>
    <w:p w:rsidR="00555D31" w:rsidRPr="00FA7A98" w:rsidRDefault="00555D31" w:rsidP="00555D31">
      <w:pPr>
        <w:pStyle w:val="Odstavecseseznamem"/>
        <w:numPr>
          <w:ilvl w:val="0"/>
          <w:numId w:val="1"/>
        </w:numPr>
        <w:jc w:val="left"/>
      </w:pPr>
      <w:r>
        <w:t>Navázání empatického vztahu, racionální a kognitivní rovina empatie (její pedagogická specifika)</w:t>
      </w:r>
    </w:p>
    <w:p w:rsidR="00555D31" w:rsidRDefault="00555D31" w:rsidP="00555D31">
      <w:pPr>
        <w:jc w:val="center"/>
        <w:rPr>
          <w:b/>
        </w:rPr>
      </w:pPr>
    </w:p>
    <w:p w:rsidR="00555D31" w:rsidRDefault="00555D31" w:rsidP="00555D31">
      <w:pPr>
        <w:jc w:val="center"/>
        <w:rPr>
          <w:b/>
        </w:rPr>
      </w:pPr>
    </w:p>
    <w:p w:rsidR="00555D31" w:rsidRDefault="00555D31" w:rsidP="00555D31">
      <w:pPr>
        <w:jc w:val="left"/>
        <w:rPr>
          <w:b/>
        </w:rPr>
      </w:pPr>
      <w:r>
        <w:rPr>
          <w:b/>
        </w:rPr>
        <w:t>Str. 5</w:t>
      </w:r>
    </w:p>
    <w:p w:rsidR="00555D31" w:rsidRDefault="00555D31" w:rsidP="00555D31">
      <w:pPr>
        <w:jc w:val="center"/>
        <w:rPr>
          <w:b/>
        </w:rPr>
      </w:pPr>
      <w:r>
        <w:rPr>
          <w:b/>
        </w:rPr>
        <w:t>Výchova a vzdělávání</w:t>
      </w:r>
    </w:p>
    <w:p w:rsidR="00555D31" w:rsidRDefault="00555D31" w:rsidP="00555D31">
      <w:pPr>
        <w:jc w:val="center"/>
        <w:rPr>
          <w:b/>
        </w:rPr>
      </w:pP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Mají dějinný rozměr (každé pedagogické pravidlo a každá forma výchovy je historicky zabarvená)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lastRenderedPageBreak/>
        <w:t xml:space="preserve">Každé </w:t>
      </w:r>
      <w:proofErr w:type="spellStart"/>
      <w:r>
        <w:t>ped</w:t>
      </w:r>
      <w:proofErr w:type="spellEnd"/>
      <w:r>
        <w:t>. pravidlo musí být znovu prověřováno z hlediska své legitimity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 w:rsidRPr="0084431A">
        <w:rPr>
          <w:i/>
        </w:rPr>
        <w:t>„</w:t>
      </w:r>
      <w:r>
        <w:rPr>
          <w:i/>
        </w:rPr>
        <w:t>Výchova není sama</w:t>
      </w:r>
      <w:r w:rsidRPr="0084431A">
        <w:rPr>
          <w:i/>
        </w:rPr>
        <w:t xml:space="preserve"> o sobě účelem, ale prostředkem k rozvinutí duševního života.“</w:t>
      </w:r>
    </w:p>
    <w:p w:rsidR="00555D31" w:rsidRPr="0084431A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>
        <w:t>Individuální a společenské ve výchově</w:t>
      </w:r>
    </w:p>
    <w:p w:rsidR="00555D31" w:rsidRPr="0084431A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>
        <w:t>Deskripce výchovného vztahu – vychovatelství jako životní způsob (existence zaměřená na pomoc a výchovu druhého)</w:t>
      </w:r>
    </w:p>
    <w:p w:rsidR="00555D31" w:rsidRPr="0084431A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>
        <w:t xml:space="preserve">Výchovný talent, výchovný genius, pedagogický </w:t>
      </w:r>
      <w:proofErr w:type="spellStart"/>
      <w:r>
        <w:t>eros</w:t>
      </w:r>
      <w:proofErr w:type="spellEnd"/>
    </w:p>
    <w:p w:rsidR="00555D31" w:rsidRDefault="00555D31" w:rsidP="00555D31">
      <w:pPr>
        <w:jc w:val="left"/>
        <w:rPr>
          <w:i/>
        </w:rPr>
      </w:pPr>
    </w:p>
    <w:p w:rsidR="00555D31" w:rsidRDefault="00555D31" w:rsidP="00555D31">
      <w:pPr>
        <w:jc w:val="left"/>
        <w:rPr>
          <w:i/>
        </w:rPr>
      </w:pPr>
      <w:r>
        <w:rPr>
          <w:i/>
        </w:rPr>
        <w:t>Str. 6</w:t>
      </w:r>
    </w:p>
    <w:p w:rsidR="00555D31" w:rsidRDefault="00555D31" w:rsidP="00555D31">
      <w:pPr>
        <w:jc w:val="center"/>
        <w:rPr>
          <w:b/>
        </w:rPr>
      </w:pPr>
      <w:r>
        <w:rPr>
          <w:b/>
        </w:rPr>
        <w:t>Výchova jako vyvíjející se vztah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Odlišná angažovanost vychovatele a vychovávaného ve vztahu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Dítě je ve vztahu „ponořeno“ a nemůže vystoupit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Vychovatel má „distanci“, reflektuje povahu vztahu, smysl výchovy a osobnost vychovávaného, výchova je prozatímní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Vývoj vazba ve výchovném vztahu upevnění a uvolnění, blízkost a vzdálenost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Výchovná bolest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>Str. 7</w:t>
      </w:r>
    </w:p>
    <w:p w:rsidR="00555D31" w:rsidRDefault="00555D31" w:rsidP="00555D31">
      <w:pPr>
        <w:jc w:val="center"/>
        <w:rPr>
          <w:b/>
        </w:rPr>
      </w:pPr>
      <w:r>
        <w:rPr>
          <w:b/>
        </w:rPr>
        <w:t>Duchovědná pedagogika</w:t>
      </w:r>
    </w:p>
    <w:p w:rsidR="00555D31" w:rsidRDefault="00555D31" w:rsidP="00555D31">
      <w:pPr>
        <w:jc w:val="center"/>
        <w:rPr>
          <w:b/>
        </w:rPr>
      </w:pPr>
      <w:r>
        <w:rPr>
          <w:b/>
        </w:rPr>
        <w:t>(kulturní pedagogika, hermeneutická pedagogika)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 w:rsidRPr="0084247D">
        <w:t>Představitelé:</w:t>
      </w:r>
      <w:r>
        <w:t xml:space="preserve"> H. </w:t>
      </w:r>
      <w:proofErr w:type="spellStart"/>
      <w:r>
        <w:t>Nohl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. </w:t>
      </w:r>
      <w:proofErr w:type="spellStart"/>
      <w:r>
        <w:t>Litt</w:t>
      </w:r>
      <w:proofErr w:type="spellEnd"/>
      <w:r>
        <w:t xml:space="preserve">, Ed. </w:t>
      </w:r>
      <w:proofErr w:type="spellStart"/>
      <w:r>
        <w:t>Spranger</w:t>
      </w:r>
      <w:proofErr w:type="spellEnd"/>
      <w:r>
        <w:t xml:space="preserve">, W. </w:t>
      </w:r>
      <w:proofErr w:type="spellStart"/>
      <w:r>
        <w:t>Flitner</w:t>
      </w:r>
      <w:proofErr w:type="spellEnd"/>
      <w:r>
        <w:t xml:space="preserve">, O. F. </w:t>
      </w:r>
      <w:proofErr w:type="spellStart"/>
      <w:r>
        <w:t>Bollnow</w:t>
      </w:r>
      <w:proofErr w:type="spellEnd"/>
      <w:r>
        <w:t xml:space="preserve">, E. </w:t>
      </w:r>
      <w:proofErr w:type="spellStart"/>
      <w:r>
        <w:t>Weniger</w:t>
      </w:r>
      <w:proofErr w:type="spellEnd"/>
      <w:r>
        <w:t xml:space="preserve">, M. L. </w:t>
      </w:r>
      <w:proofErr w:type="spellStart"/>
      <w:r>
        <w:t>Langeveld</w:t>
      </w:r>
      <w:proofErr w:type="spellEnd"/>
      <w:r>
        <w:t xml:space="preserve">, J. </w:t>
      </w:r>
      <w:proofErr w:type="spellStart"/>
      <w:r>
        <w:t>Derbolav</w:t>
      </w:r>
      <w:proofErr w:type="spellEnd"/>
      <w:r>
        <w:t xml:space="preserve">, W. </w:t>
      </w:r>
      <w:proofErr w:type="spellStart"/>
      <w:r>
        <w:t>Klafki</w:t>
      </w:r>
      <w:proofErr w:type="spellEnd"/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 xml:space="preserve">Klíčové </w:t>
      </w:r>
      <w:proofErr w:type="spellStart"/>
      <w:r>
        <w:t>pojemy</w:t>
      </w:r>
      <w:proofErr w:type="spellEnd"/>
      <w:r>
        <w:t xml:space="preserve"> – výchovná skutečnost (pedagogický prožitek a pedagogická objektivace), pedagogické společenství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Výchovná odpovědnost – „vést nebo nechat růst“ (</w:t>
      </w:r>
      <w:proofErr w:type="spellStart"/>
      <w:r>
        <w:t>Litt</w:t>
      </w:r>
      <w:proofErr w:type="spellEnd"/>
      <w:r>
        <w:t>)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 xml:space="preserve">Vita aktiva a vita </w:t>
      </w:r>
      <w:proofErr w:type="spellStart"/>
      <w:r>
        <w:t>contemplativa</w:t>
      </w:r>
      <w:proofErr w:type="spellEnd"/>
      <w:r>
        <w:t xml:space="preserve"> ve výchově – „smyslem výchovy je nesloužit jen praxi, ale být místem vyššího života“.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Tři rozměry výchovy (socializace, individuace a transcendence)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Osud a tragika bytí vychovatele</w:t>
      </w:r>
    </w:p>
    <w:p w:rsidR="00555D31" w:rsidRDefault="00555D31" w:rsidP="00555D31">
      <w:pPr>
        <w:pStyle w:val="Odstavecseseznamem"/>
        <w:jc w:val="left"/>
      </w:pP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>Str. 8</w:t>
      </w:r>
    </w:p>
    <w:p w:rsidR="00555D31" w:rsidRDefault="00555D31" w:rsidP="00555D31">
      <w:pPr>
        <w:jc w:val="center"/>
        <w:rPr>
          <w:b/>
        </w:rPr>
      </w:pPr>
      <w:r>
        <w:rPr>
          <w:b/>
        </w:rPr>
        <w:t>Bytí vychovatele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 xml:space="preserve">Typologie osobností (E. </w:t>
      </w:r>
      <w:proofErr w:type="spellStart"/>
      <w:r>
        <w:t>Spranger</w:t>
      </w:r>
      <w:proofErr w:type="spellEnd"/>
      <w:r>
        <w:t xml:space="preserve"> </w:t>
      </w:r>
      <w:proofErr w:type="spellStart"/>
      <w:r>
        <w:t>Lebensformen</w:t>
      </w:r>
      <w:proofErr w:type="spellEnd"/>
      <w:r>
        <w:t>) podle základního zákona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1. Teoretický člověk vedený zákonem objektivity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2. Člověk fantazie – umělec vedený zákonem krásy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3. Náboženský člověk vedený zákonem čisté duchovnosti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4. Sociální člověk vedený zákonem lásky k člověku (altruismus)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5. Vědecký člověk vedený zákone ekonomie myšlení, schopný vědecké ideace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t>6. Člověk moci, naplňující v sobě zákon panství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>Str. 9</w:t>
      </w:r>
    </w:p>
    <w:p w:rsidR="00555D31" w:rsidRDefault="00555D31" w:rsidP="00555D31">
      <w:pPr>
        <w:jc w:val="center"/>
        <w:rPr>
          <w:b/>
        </w:rPr>
      </w:pPr>
      <w:r>
        <w:rPr>
          <w:b/>
        </w:rPr>
        <w:t>Duše vychovatele</w:t>
      </w: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proofErr w:type="spellStart"/>
      <w:r>
        <w:t>Kerschensteiner</w:t>
      </w:r>
      <w:proofErr w:type="spellEnd"/>
      <w:r>
        <w:t xml:space="preserve"> (Duše vychovatele a problém vzdělávání učitelů)</w:t>
      </w:r>
    </w:p>
    <w:p w:rsidR="00555D31" w:rsidRDefault="00555D31" w:rsidP="00555D31">
      <w:pPr>
        <w:jc w:val="left"/>
      </w:pPr>
    </w:p>
    <w:p w:rsidR="00555D31" w:rsidRPr="006C2630" w:rsidRDefault="00555D31" w:rsidP="00555D31">
      <w:pPr>
        <w:pStyle w:val="Odstavecseseznamem"/>
        <w:numPr>
          <w:ilvl w:val="0"/>
          <w:numId w:val="1"/>
        </w:numPr>
        <w:jc w:val="left"/>
        <w:rPr>
          <w:i/>
        </w:rPr>
      </w:pPr>
      <w:r w:rsidRPr="006C2630">
        <w:rPr>
          <w:i/>
        </w:rPr>
        <w:t>„Vychovatel má v sobě obsaženy zákony pravdy, krásy, touhy po vědění i moci, ale převažující je jeden jediný zákon, a tím je láska. Láska tvoří podstatu vychovatelovy duše.“</w:t>
      </w:r>
    </w:p>
    <w:p w:rsidR="00555D31" w:rsidRDefault="00555D31" w:rsidP="00555D31">
      <w:pPr>
        <w:jc w:val="left"/>
      </w:pPr>
    </w:p>
    <w:p w:rsidR="00555D31" w:rsidRDefault="00555D31" w:rsidP="00555D31">
      <w:pPr>
        <w:pStyle w:val="Odstavecseseznamem"/>
        <w:numPr>
          <w:ilvl w:val="0"/>
          <w:numId w:val="1"/>
        </w:numPr>
        <w:jc w:val="left"/>
      </w:pPr>
      <w:r>
        <w:lastRenderedPageBreak/>
        <w:t>Vychovatel je typ sociálního člověka, obecně láska k člověku a konkrétně úcta k dítěti jsou určujícím rysem vychovatelství. Ne každý sociálně zaměřený člověk musí být vychovatelem, ale každý vychovatel musí být sociálním typem člověka.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>Str. 10</w:t>
      </w:r>
    </w:p>
    <w:p w:rsidR="00555D31" w:rsidRPr="0090797A" w:rsidRDefault="00555D31" w:rsidP="00555D31">
      <w:pPr>
        <w:jc w:val="center"/>
        <w:rPr>
          <w:b/>
        </w:rPr>
      </w:pPr>
      <w:r w:rsidRPr="0090797A">
        <w:rPr>
          <w:b/>
        </w:rPr>
        <w:t>Radost z činnosti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 xml:space="preserve">- </w:t>
      </w:r>
      <w:proofErr w:type="spellStart"/>
      <w:r>
        <w:t>Thymos</w:t>
      </w:r>
      <w:proofErr w:type="spellEnd"/>
      <w:r>
        <w:t xml:space="preserve"> – odvaha, statečnost</w:t>
      </w:r>
    </w:p>
    <w:p w:rsidR="00555D31" w:rsidRDefault="00555D31" w:rsidP="00555D31">
      <w:pPr>
        <w:jc w:val="left"/>
      </w:pPr>
      <w:r>
        <w:t>- Odvaha spojena s odpovědností</w:t>
      </w:r>
    </w:p>
    <w:p w:rsidR="00555D31" w:rsidRDefault="00555D31" w:rsidP="00555D31">
      <w:pPr>
        <w:jc w:val="left"/>
      </w:pPr>
      <w:r>
        <w:t>- Odpovědnost vychovatele a odpovědnost chovance</w:t>
      </w:r>
    </w:p>
    <w:p w:rsidR="00555D31" w:rsidRDefault="00555D31" w:rsidP="00555D31">
      <w:pPr>
        <w:jc w:val="left"/>
      </w:pPr>
      <w:r>
        <w:t>- Lze vychovat k odvaze?</w:t>
      </w:r>
    </w:p>
    <w:p w:rsidR="00555D31" w:rsidRDefault="00555D31" w:rsidP="00555D31">
      <w:pPr>
        <w:jc w:val="left"/>
      </w:pPr>
      <w:r>
        <w:t>- Osobní statečnost patří k cíli výchovy (</w:t>
      </w:r>
      <w:proofErr w:type="spellStart"/>
      <w:r>
        <w:t>Nohl</w:t>
      </w:r>
      <w:proofErr w:type="spellEnd"/>
      <w:r>
        <w:t>)</w:t>
      </w:r>
    </w:p>
    <w:p w:rsidR="00555D31" w:rsidRDefault="00555D31" w:rsidP="00555D31">
      <w:pPr>
        <w:jc w:val="left"/>
      </w:pPr>
      <w:r>
        <w:t xml:space="preserve">- </w:t>
      </w:r>
      <w:proofErr w:type="spellStart"/>
      <w:r>
        <w:t>Zvnějšněním</w:t>
      </w:r>
      <w:proofErr w:type="spellEnd"/>
      <w:r>
        <w:t xml:space="preserve"> životní statečnosti jsou energie: 1. Momentální, 2. Setrvalá, 3. Sevřená a soustředěná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>Doporučená literatura:</w:t>
      </w:r>
    </w:p>
    <w:p w:rsidR="00555D31" w:rsidRPr="005E40FA" w:rsidRDefault="00555D31" w:rsidP="00555D31">
      <w:pPr>
        <w:jc w:val="left"/>
        <w:rPr>
          <w:rFonts w:eastAsia="Times New Roman"/>
          <w:lang w:eastAsia="cs-CZ"/>
        </w:rPr>
      </w:pPr>
      <w:r w:rsidRPr="005E40FA">
        <w:rPr>
          <w:rFonts w:eastAsia="Times New Roman"/>
          <w:caps/>
          <w:lang w:eastAsia="cs-CZ"/>
        </w:rPr>
        <w:t>Pelcová</w:t>
      </w:r>
      <w:r w:rsidRPr="005E40FA">
        <w:rPr>
          <w:rFonts w:eastAsia="Times New Roman"/>
          <w:lang w:eastAsia="cs-CZ"/>
        </w:rPr>
        <w:t xml:space="preserve">, Naděžda a </w:t>
      </w:r>
      <w:r w:rsidRPr="005E40FA">
        <w:rPr>
          <w:rFonts w:eastAsia="Times New Roman"/>
          <w:caps/>
          <w:lang w:eastAsia="cs-CZ"/>
        </w:rPr>
        <w:t>Semrádová</w:t>
      </w:r>
      <w:r w:rsidRPr="005E40FA">
        <w:rPr>
          <w:rFonts w:eastAsia="Times New Roman"/>
          <w:lang w:eastAsia="cs-CZ"/>
        </w:rPr>
        <w:t xml:space="preserve">, Ilona. </w:t>
      </w:r>
      <w:r w:rsidRPr="005E40FA">
        <w:rPr>
          <w:rFonts w:eastAsia="Times New Roman"/>
          <w:i/>
          <w:iCs/>
          <w:lang w:eastAsia="cs-CZ"/>
        </w:rPr>
        <w:t>Fenomén výchovy a etika učitelského povolání</w:t>
      </w:r>
      <w:r w:rsidRPr="005E40FA">
        <w:rPr>
          <w:rFonts w:eastAsia="Times New Roman"/>
          <w:lang w:eastAsia="cs-CZ"/>
        </w:rPr>
        <w:t>. Vyd. 1. Praha: Karolinum, 2014. 220 s. ISBN 978-80-246-2636-9.</w:t>
      </w:r>
    </w:p>
    <w:p w:rsidR="00555D31" w:rsidRDefault="00555D31" w:rsidP="00555D31">
      <w:pPr>
        <w:jc w:val="left"/>
      </w:pPr>
      <w:r>
        <w:rPr>
          <w:caps/>
        </w:rPr>
        <w:t>Pelcová</w:t>
      </w:r>
      <w:r>
        <w:t xml:space="preserve">, Naděžda. </w:t>
      </w:r>
      <w:r>
        <w:rPr>
          <w:i/>
          <w:iCs/>
        </w:rPr>
        <w:t>Filozofická a pedagogická antropologie</w:t>
      </w:r>
      <w:r>
        <w:t>. Vyd. 1. Praha: Karolinum, 2000. 201 s. ISBN 80-246-0076-5.</w:t>
      </w:r>
    </w:p>
    <w:p w:rsidR="00555D31" w:rsidRDefault="00555D31" w:rsidP="00555D31">
      <w:pPr>
        <w:jc w:val="left"/>
      </w:pPr>
      <w:r>
        <w:rPr>
          <w:caps/>
        </w:rPr>
        <w:t>Pelcová</w:t>
      </w:r>
      <w:r>
        <w:t xml:space="preserve">, Naděžda. </w:t>
      </w:r>
      <w:r>
        <w:rPr>
          <w:i/>
          <w:iCs/>
        </w:rPr>
        <w:t xml:space="preserve">Wilhelm </w:t>
      </w:r>
      <w:proofErr w:type="spellStart"/>
      <w:r>
        <w:rPr>
          <w:i/>
          <w:iCs/>
        </w:rPr>
        <w:t>Dilthey</w:t>
      </w:r>
      <w:proofErr w:type="spellEnd"/>
      <w:r>
        <w:rPr>
          <w:i/>
          <w:iCs/>
        </w:rPr>
        <w:t>: základy filosofie prožitku</w:t>
      </w:r>
      <w:r>
        <w:t>. Vyd. 1. Praha: Kreace, 2000. 75 s. ISBN 80-902125-3-0.</w:t>
      </w:r>
    </w:p>
    <w:p w:rsidR="00555D31" w:rsidRDefault="00555D31" w:rsidP="00555D31">
      <w:pPr>
        <w:jc w:val="left"/>
      </w:pPr>
    </w:p>
    <w:p w:rsidR="00555D31" w:rsidRDefault="00555D31" w:rsidP="00555D31">
      <w:pPr>
        <w:jc w:val="left"/>
      </w:pPr>
      <w:r>
        <w:t>Pramenná literatura:</w:t>
      </w:r>
    </w:p>
    <w:p w:rsidR="00555D31" w:rsidRDefault="00555D31" w:rsidP="00555D31">
      <w:pPr>
        <w:jc w:val="left"/>
      </w:pPr>
      <w:r>
        <w:rPr>
          <w:caps/>
        </w:rPr>
        <w:t>Dilthey</w:t>
      </w:r>
      <w:r>
        <w:t xml:space="preserve">, Wilhelm. </w:t>
      </w:r>
      <w:r>
        <w:rPr>
          <w:i/>
          <w:iCs/>
        </w:rPr>
        <w:t>Uvedení ve vědy duchové: pokus položiti základ ke studiu společnosti a dějin</w:t>
      </w:r>
      <w:r>
        <w:t>. Praha: Rozhledy, 1901. 121, 2 s. Bibliotéka sociálních a politických nauk; Sv. 9.</w:t>
      </w:r>
    </w:p>
    <w:p w:rsidR="00555D31" w:rsidRDefault="00555D31" w:rsidP="00555D31">
      <w:pPr>
        <w:jc w:val="left"/>
      </w:pPr>
      <w:r>
        <w:rPr>
          <w:caps/>
        </w:rPr>
        <w:t>Dilthey</w:t>
      </w:r>
      <w:r>
        <w:t xml:space="preserve">, Wilhelm a </w:t>
      </w:r>
      <w:r>
        <w:rPr>
          <w:caps/>
        </w:rPr>
        <w:t>Novosád</w:t>
      </w:r>
      <w:r>
        <w:t xml:space="preserve">, František, </w:t>
      </w:r>
      <w:proofErr w:type="spellStart"/>
      <w:r>
        <w:t>ed</w:t>
      </w:r>
      <w:proofErr w:type="spellEnd"/>
      <w:r>
        <w:t xml:space="preserve">. </w:t>
      </w:r>
      <w:r>
        <w:rPr>
          <w:i/>
          <w:iCs/>
        </w:rPr>
        <w:t xml:space="preserve">Život a </w:t>
      </w:r>
      <w:proofErr w:type="spellStart"/>
      <w:r>
        <w:rPr>
          <w:i/>
          <w:iCs/>
        </w:rPr>
        <w:t>dejinné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vedomie</w:t>
      </w:r>
      <w:proofErr w:type="spellEnd"/>
      <w:r>
        <w:t>. 1. vyd. Bratislava: Pravda, 1980. 396 s. Filozofické odkazy.</w:t>
      </w:r>
    </w:p>
    <w:p w:rsidR="00B33D17" w:rsidRDefault="00B33D17"/>
    <w:sectPr w:rsidR="00B3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E6237"/>
    <w:multiLevelType w:val="hybridMultilevel"/>
    <w:tmpl w:val="F1585F18"/>
    <w:lvl w:ilvl="0" w:tplc="26CA59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31"/>
    <w:rsid w:val="00555D31"/>
    <w:rsid w:val="00AB2705"/>
    <w:rsid w:val="00B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D6E07-7712-41F0-8DAF-1858AAB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axlina@seznam.cz</cp:lastModifiedBy>
  <cp:revision>2</cp:revision>
  <dcterms:created xsi:type="dcterms:W3CDTF">2018-05-17T08:57:00Z</dcterms:created>
  <dcterms:modified xsi:type="dcterms:W3CDTF">2018-05-17T08:57:00Z</dcterms:modified>
</cp:coreProperties>
</file>