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DB" w:rsidRDefault="006B40DB" w:rsidP="006B40DB">
      <w:pPr>
        <w:pStyle w:val="Odstavecseseznamem"/>
        <w:jc w:val="center"/>
      </w:pPr>
      <w:bookmarkStart w:id="0" w:name="_GoBack"/>
      <w:bookmarkEnd w:id="0"/>
      <w:r>
        <w:t>Přednáška 4.</w:t>
      </w:r>
    </w:p>
    <w:p w:rsidR="006B40DB" w:rsidRPr="00A21FDD" w:rsidRDefault="006B40DB" w:rsidP="006B40DB">
      <w:pPr>
        <w:jc w:val="center"/>
        <w:rPr>
          <w:b/>
        </w:rPr>
      </w:pPr>
      <w:r w:rsidRPr="00A21FDD">
        <w:rPr>
          <w:b/>
        </w:rPr>
        <w:t xml:space="preserve">Archetypy výchovy I. </w:t>
      </w:r>
    </w:p>
    <w:p w:rsidR="006B40DB" w:rsidRDefault="006B40DB" w:rsidP="006B40DB">
      <w:pPr>
        <w:jc w:val="center"/>
        <w:rPr>
          <w:b/>
        </w:rPr>
      </w:pPr>
      <w:r w:rsidRPr="00A21FDD">
        <w:rPr>
          <w:b/>
        </w:rPr>
        <w:t>Paideia a dialogická výchova</w:t>
      </w:r>
    </w:p>
    <w:p w:rsidR="006B40DB" w:rsidRDefault="006B40DB" w:rsidP="006B40DB">
      <w:pPr>
        <w:jc w:val="center"/>
        <w:rPr>
          <w:b/>
        </w:rPr>
      </w:pPr>
    </w:p>
    <w:p w:rsidR="006B40DB" w:rsidRDefault="006B40DB" w:rsidP="006B40DB">
      <w:pPr>
        <w:jc w:val="left"/>
        <w:rPr>
          <w:b/>
        </w:rPr>
      </w:pPr>
      <w:r>
        <w:rPr>
          <w:b/>
        </w:rPr>
        <w:t>Str. 1</w:t>
      </w:r>
    </w:p>
    <w:p w:rsidR="006B40DB" w:rsidRDefault="006B40DB" w:rsidP="006B40DB">
      <w:pPr>
        <w:jc w:val="center"/>
        <w:rPr>
          <w:b/>
        </w:rPr>
      </w:pPr>
      <w:r>
        <w:rPr>
          <w:b/>
        </w:rPr>
        <w:t>Význam logu</w:t>
      </w:r>
    </w:p>
    <w:p w:rsidR="006B40DB" w:rsidRDefault="006B40DB" w:rsidP="006B40DB">
      <w:pPr>
        <w:jc w:val="center"/>
        <w:rPr>
          <w:b/>
        </w:rPr>
      </w:pPr>
    </w:p>
    <w:p w:rsidR="006B40DB" w:rsidRPr="00182C31" w:rsidRDefault="006B40DB" w:rsidP="006B40DB">
      <w:pPr>
        <w:pStyle w:val="Odstavecseseznamem"/>
        <w:numPr>
          <w:ilvl w:val="0"/>
          <w:numId w:val="1"/>
        </w:numPr>
        <w:jc w:val="left"/>
        <w:rPr>
          <w:b/>
        </w:rPr>
      </w:pPr>
      <w:r w:rsidRPr="00A21FDD">
        <w:t xml:space="preserve">Staří Řekové ustanovili jméno filosofie, její jazyk, stanovili také její věcný úkol a dali vzniknout takovému myšlení, které nepřitaká bez otázky po světě a řádu, ale činí je vlastním předmětem zkoumání. </w:t>
      </w:r>
    </w:p>
    <w:p w:rsidR="006B40DB" w:rsidRPr="00A21FDD" w:rsidRDefault="006B40DB" w:rsidP="006B40DB">
      <w:pPr>
        <w:pStyle w:val="Odstavecseseznamem"/>
        <w:numPr>
          <w:ilvl w:val="0"/>
          <w:numId w:val="1"/>
        </w:numPr>
        <w:jc w:val="left"/>
        <w:rPr>
          <w:b/>
        </w:rPr>
      </w:pPr>
      <w:r>
        <w:t>Logos – slovo, řeč, smysl slova, smysl řeči, rozum, řád</w:t>
      </w:r>
    </w:p>
    <w:p w:rsidR="006B40DB" w:rsidRPr="00A21FDD" w:rsidRDefault="006B40DB" w:rsidP="006B40DB">
      <w:pPr>
        <w:pStyle w:val="Odstavecseseznamem"/>
        <w:numPr>
          <w:ilvl w:val="0"/>
          <w:numId w:val="1"/>
        </w:numPr>
        <w:jc w:val="left"/>
        <w:rPr>
          <w:b/>
        </w:rPr>
      </w:pPr>
      <w:r w:rsidRPr="00A21FDD">
        <w:t xml:space="preserve">Logos, slovo, je otázkou po </w:t>
      </w:r>
      <w:r w:rsidRPr="00A21FDD">
        <w:rPr>
          <w:i/>
        </w:rPr>
        <w:t>legein</w:t>
      </w:r>
      <w:r w:rsidRPr="00A21FDD">
        <w:t>, po „základu založeného“, otázkou po samotné pravdě věcí, po tom, co trvá v proměňující se skutečnosti, co je skryto v tom viditelném, co ho určuje jako jsoucí, po podstatě.</w:t>
      </w:r>
    </w:p>
    <w:p w:rsidR="006B40DB" w:rsidRPr="00A21FDD" w:rsidRDefault="006B40DB" w:rsidP="006B40DB">
      <w:pPr>
        <w:jc w:val="left"/>
        <w:rPr>
          <w:b/>
        </w:rPr>
      </w:pPr>
    </w:p>
    <w:p w:rsidR="006B40DB" w:rsidRPr="00A21FDD" w:rsidRDefault="006B40DB" w:rsidP="006B40DB">
      <w:pPr>
        <w:jc w:val="left"/>
        <w:rPr>
          <w:b/>
        </w:rPr>
      </w:pPr>
      <w:r w:rsidRPr="00A21FDD">
        <w:rPr>
          <w:b/>
        </w:rPr>
        <w:t>Str. 2</w:t>
      </w:r>
    </w:p>
    <w:p w:rsidR="006B40DB" w:rsidRDefault="006B40DB" w:rsidP="006B40DB">
      <w:pPr>
        <w:pStyle w:val="Odstavecseseznamem"/>
        <w:jc w:val="center"/>
        <w:rPr>
          <w:b/>
        </w:rPr>
      </w:pPr>
      <w:r w:rsidRPr="00A21FDD">
        <w:rPr>
          <w:b/>
        </w:rPr>
        <w:t>Pojetí člověka jako zóon logon echon</w:t>
      </w:r>
    </w:p>
    <w:p w:rsidR="006B40DB" w:rsidRPr="00A21FDD" w:rsidRDefault="006B40DB" w:rsidP="006B40DB">
      <w:pPr>
        <w:pStyle w:val="Odstavecseseznamem"/>
        <w:jc w:val="center"/>
        <w:rPr>
          <w:b/>
        </w:rPr>
      </w:pPr>
    </w:p>
    <w:p w:rsidR="006B40DB" w:rsidRDefault="006B40DB" w:rsidP="006B40DB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A21FDD">
        <w:t>zóon logon echon je bytostí, která je přirozeně uzpůsobena k tomu, naslouchat řádu světa, jeho harmonii, logu</w:t>
      </w:r>
    </w:p>
    <w:p w:rsidR="006B40DB" w:rsidRPr="00A21FDD" w:rsidRDefault="006B40DB" w:rsidP="006B40DB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A21FDD">
        <w:t>kosmos „hraje“, zní nebo souzní. Schopnost člověka „naslouchat“ a „poslouchat“ je dána přirozeně, ale lze ji také kul</w:t>
      </w:r>
      <w:r>
        <w:t xml:space="preserve">tivovat cíleně výchovou. </w:t>
      </w:r>
    </w:p>
    <w:p w:rsidR="006B40DB" w:rsidRDefault="006B40DB" w:rsidP="006B40DB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A21FDD">
        <w:t>Platónův požadavek v</w:t>
      </w:r>
      <w:r w:rsidRPr="00A21FDD">
        <w:rPr>
          <w:b/>
          <w:bCs/>
        </w:rPr>
        <w:t xml:space="preserve"> </w:t>
      </w:r>
      <w:r w:rsidRPr="00A21FDD">
        <w:rPr>
          <w:b/>
          <w:bCs/>
          <w:i/>
        </w:rPr>
        <w:t>Ústavě</w:t>
      </w:r>
      <w:r w:rsidRPr="00A21FDD">
        <w:t xml:space="preserve">, aby ideální výchova začínala zhruba ve věku 5 let tzv. muzikou, nesměřuje k ničemu jinému než k cíli kultivovat v člověku výchovou schopnost naslouchat harmonii kosmu, fysis i polis a z této harmonie čerpat životní radost i pocit sounáležitosti jednotlivce s celkem. </w:t>
      </w:r>
    </w:p>
    <w:p w:rsidR="006B40DB" w:rsidRPr="00A21FDD" w:rsidRDefault="006B40DB" w:rsidP="006B40DB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A21FDD">
        <w:t>Cílem muziky nebylo učit děti hudbě nebo hrát na nějaký nástroj, ale učinit je vnímavými pro krásu a harmonii celku. Tato múzická výchova vytvořila prostor pro známý psychologický efekt společně pěných písní, v nichž účastník pociťuje sílu sboru, společenství, jehož je součástí i svou vlastní, která se zde jakoby znásobuje. Muzika se tak stala prvním krůčkem v nastoupené cestě podřízení jednotli</w:t>
      </w:r>
      <w:r>
        <w:t>vce zájmům celku.</w:t>
      </w:r>
    </w:p>
    <w:p w:rsidR="006B40DB" w:rsidRDefault="006B40DB" w:rsidP="006B40DB">
      <w:pPr>
        <w:pStyle w:val="Odstavecseseznamem"/>
        <w:jc w:val="left"/>
        <w:rPr>
          <w:b/>
        </w:rPr>
      </w:pPr>
    </w:p>
    <w:p w:rsidR="006B40DB" w:rsidRDefault="006B40DB" w:rsidP="006B40DB">
      <w:pPr>
        <w:pStyle w:val="Odstavecseseznamem"/>
        <w:jc w:val="left"/>
        <w:rPr>
          <w:b/>
        </w:rPr>
      </w:pPr>
      <w:r>
        <w:rPr>
          <w:b/>
        </w:rPr>
        <w:t>Str. 3</w:t>
      </w:r>
    </w:p>
    <w:p w:rsidR="006B40DB" w:rsidRDefault="006B40DB" w:rsidP="006B40DB">
      <w:pPr>
        <w:pStyle w:val="Odstavecseseznamem"/>
        <w:jc w:val="left"/>
        <w:rPr>
          <w:b/>
        </w:rPr>
      </w:pPr>
    </w:p>
    <w:p w:rsidR="006B40DB" w:rsidRDefault="006B40DB" w:rsidP="006B40DB">
      <w:pPr>
        <w:pStyle w:val="Odstavecseseznamem"/>
        <w:jc w:val="center"/>
        <w:rPr>
          <w:b/>
        </w:rPr>
      </w:pPr>
      <w:r>
        <w:rPr>
          <w:b/>
        </w:rPr>
        <w:t>Pojetí člověka jako zoon politikon</w:t>
      </w:r>
    </w:p>
    <w:p w:rsidR="006B40DB" w:rsidRDefault="006B40DB" w:rsidP="006B40DB">
      <w:pPr>
        <w:pStyle w:val="Odstavecseseznamem"/>
        <w:jc w:val="center"/>
        <w:rPr>
          <w:b/>
        </w:rPr>
      </w:pPr>
    </w:p>
    <w:p w:rsidR="006B40DB" w:rsidRDefault="006B40DB" w:rsidP="006B40DB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182C31">
        <w:t xml:space="preserve">Člověk je člověkem jen ve společenství, v polis, v obci, která má svůj </w:t>
      </w:r>
      <w:r w:rsidRPr="00182C31">
        <w:rPr>
          <w:i/>
        </w:rPr>
        <w:t>nomos</w:t>
      </w:r>
      <w:r w:rsidRPr="00182C31">
        <w:t xml:space="preserve">, zákon. </w:t>
      </w:r>
    </w:p>
    <w:p w:rsidR="006B40DB" w:rsidRDefault="006B40DB" w:rsidP="006B40DB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>
        <w:t>Z toho se</w:t>
      </w:r>
      <w:r w:rsidRPr="00182C31">
        <w:t xml:space="preserve"> odvíjejí všechna další sociální, existenciální i profesní vymezení člověka. </w:t>
      </w:r>
    </w:p>
    <w:p w:rsidR="006B40DB" w:rsidRDefault="006B40DB" w:rsidP="006B40DB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182C31">
        <w:t>Být občanem, neznamená jen právo účastnit se podle zákona na správě</w:t>
      </w:r>
      <w:r>
        <w:t xml:space="preserve"> obce, ale umožňuje to</w:t>
      </w:r>
      <w:r w:rsidRPr="00182C31">
        <w:t xml:space="preserve"> podle zákona „dobře žít“, tedy narodit se, být vychován a vyučen, mít právo založit vlastní rodinu a vychovávat své děti, být sochařem</w:t>
      </w:r>
      <w:r>
        <w:t xml:space="preserve">, vojákem nebo učitelem. </w:t>
      </w:r>
    </w:p>
    <w:p w:rsidR="006B40DB" w:rsidRPr="00182C31" w:rsidRDefault="006B40DB" w:rsidP="006B40DB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>
        <w:t>Z</w:t>
      </w:r>
      <w:r w:rsidRPr="00182C31">
        <w:t xml:space="preserve">ákon, dává člověku to, co antika nazývá </w:t>
      </w:r>
      <w:r w:rsidRPr="00182C31">
        <w:rPr>
          <w:i/>
        </w:rPr>
        <w:t>oikos</w:t>
      </w:r>
      <w:r w:rsidRPr="00182C31">
        <w:t xml:space="preserve"> – domov, místo, které dává člověku svobodu, kde máme své kořeny, kam patříme a bez čeho žádný člověk nemůže být celým člověkem a ani nemůže být nikdy šťasten.</w:t>
      </w:r>
    </w:p>
    <w:p w:rsidR="006B40DB" w:rsidRDefault="006B40DB" w:rsidP="006B40DB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182C31">
        <w:t xml:space="preserve">Svoboda antického člověka spočívá v participaci, vyjádřené spolu s Platónem v </w:t>
      </w:r>
      <w:r w:rsidRPr="00182C31">
        <w:rPr>
          <w:i/>
        </w:rPr>
        <w:t>methexis</w:t>
      </w:r>
      <w:r w:rsidRPr="00182C31">
        <w:t xml:space="preserve"> – v účasti jednotlivého člověka na ideji lidství, jednotlivé duše na ideji krásy, pravdy, lásky, statečnosti, v podílení se občana na životě polis</w:t>
      </w:r>
      <w:r w:rsidRPr="00182C31">
        <w:rPr>
          <w:i/>
          <w:iCs/>
        </w:rPr>
        <w:t>.</w:t>
      </w:r>
      <w:r w:rsidRPr="00182C31">
        <w:t xml:space="preserve"> </w:t>
      </w:r>
    </w:p>
    <w:p w:rsidR="006B40DB" w:rsidRPr="00182C31" w:rsidRDefault="006B40DB" w:rsidP="006B40DB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182C31">
        <w:lastRenderedPageBreak/>
        <w:t>Svoboda je tedy uskutečněním vlastní podstaty. Znamená právo i povinnost zaujímat v obci takové místo, jaké člověku náleží, k čemu je uzpůsoben.</w:t>
      </w:r>
    </w:p>
    <w:p w:rsidR="006B40DB" w:rsidRDefault="006B40DB" w:rsidP="006B40DB">
      <w:pPr>
        <w:pStyle w:val="Odstavecseseznamem"/>
        <w:jc w:val="left"/>
      </w:pPr>
    </w:p>
    <w:p w:rsidR="006B40DB" w:rsidRPr="00182C31" w:rsidRDefault="006B40DB" w:rsidP="006B40DB">
      <w:pPr>
        <w:pStyle w:val="Odstavecseseznamem"/>
        <w:jc w:val="left"/>
      </w:pPr>
      <w:r>
        <w:t>Str. 4</w:t>
      </w:r>
    </w:p>
    <w:p w:rsidR="006B40DB" w:rsidRDefault="006B40DB" w:rsidP="006B40DB">
      <w:pPr>
        <w:pStyle w:val="Odstavecseseznamem"/>
        <w:jc w:val="center"/>
        <w:rPr>
          <w:b/>
        </w:rPr>
      </w:pPr>
      <w:r>
        <w:rPr>
          <w:b/>
        </w:rPr>
        <w:t>Paideia</w:t>
      </w:r>
    </w:p>
    <w:p w:rsidR="006B40DB" w:rsidRPr="00182C31" w:rsidRDefault="006B40DB" w:rsidP="006B40DB">
      <w:pPr>
        <w:pStyle w:val="Odstavecseseznamem"/>
        <w:jc w:val="center"/>
      </w:pP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 w:rsidRPr="00182C31">
        <w:t>výchova, vzdělávání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paidalon (dítě)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paidagogia (agogé vésti)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paidagogos – průvodce na cestě životem (nikoli pouze vzdělavatel)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 xml:space="preserve">paideia (podle Heideggera slovo nepřeložitelné) – moderní doba nemá adekvátní pojem pro něco tak podstatného </w:t>
      </w:r>
    </w:p>
    <w:p w:rsidR="006B40DB" w:rsidRDefault="006B40DB" w:rsidP="006B40DB">
      <w:pPr>
        <w:jc w:val="left"/>
      </w:pPr>
    </w:p>
    <w:p w:rsidR="006B40DB" w:rsidRPr="00182C31" w:rsidRDefault="006B40DB" w:rsidP="006B40DB">
      <w:pPr>
        <w:jc w:val="left"/>
      </w:pPr>
    </w:p>
    <w:p w:rsidR="006B40DB" w:rsidRDefault="006B40DB" w:rsidP="006B40DB">
      <w:r>
        <w:t>Str. 5</w:t>
      </w:r>
    </w:p>
    <w:p w:rsidR="006B40DB" w:rsidRDefault="006B40DB" w:rsidP="006B40DB">
      <w:pPr>
        <w:jc w:val="center"/>
        <w:rPr>
          <w:b/>
        </w:rPr>
      </w:pPr>
      <w:r>
        <w:rPr>
          <w:b/>
        </w:rPr>
        <w:t>Epimeleia peri tés psyché</w:t>
      </w:r>
      <w:r w:rsidRPr="00A83B0B">
        <w:rPr>
          <w:b/>
        </w:rPr>
        <w:t>s</w:t>
      </w:r>
    </w:p>
    <w:p w:rsidR="006B40DB" w:rsidRPr="00A83B0B" w:rsidRDefault="006B40DB" w:rsidP="006B40DB">
      <w:pPr>
        <w:jc w:val="center"/>
        <w:rPr>
          <w:b/>
        </w:rPr>
      </w:pPr>
    </w:p>
    <w:p w:rsidR="006B40DB" w:rsidRDefault="006B40DB" w:rsidP="006B40DB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182C31">
        <w:t xml:space="preserve">Pro antického člověka se stal život úkolem. </w:t>
      </w:r>
    </w:p>
    <w:p w:rsidR="006B40DB" w:rsidRDefault="006B40DB" w:rsidP="006B40DB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182C31">
        <w:t xml:space="preserve">Prostředkem splnění je vzdělání a výchova – </w:t>
      </w:r>
      <w:r w:rsidRPr="00A83B0B">
        <w:rPr>
          <w:i/>
        </w:rPr>
        <w:t>paideia</w:t>
      </w:r>
      <w:r>
        <w:t>.</w:t>
      </w:r>
      <w:r w:rsidRPr="00182C31">
        <w:t xml:space="preserve"> Není to tedy zcela určitě vzdělání v novověkém kontextu, vybavení člověka nezbytnými vědomostmi. </w:t>
      </w:r>
    </w:p>
    <w:p w:rsidR="006B40DB" w:rsidRDefault="006B40DB" w:rsidP="006B40DB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182C31">
        <w:t xml:space="preserve">Paideia je pohyb, ale nikoli z jeskyně stínů do říše idejí, ze tmy nevědění do světla a slunce pravdy, jak ho zjednodušeně vykládala osvícenská tradice. </w:t>
      </w:r>
    </w:p>
    <w:p w:rsidR="006B40DB" w:rsidRDefault="006B40DB" w:rsidP="006B40DB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182C31">
        <w:t xml:space="preserve">Paideia je pohyb uvnitř člověka, obrat, metamorfóza lidství, kterou vyjadřuje platónský termín </w:t>
      </w:r>
      <w:r w:rsidRPr="00A83B0B">
        <w:rPr>
          <w:i/>
        </w:rPr>
        <w:t>metanoia</w:t>
      </w:r>
      <w:r w:rsidRPr="00182C31">
        <w:t xml:space="preserve"> – obrácení, procitnutí duše. </w:t>
      </w:r>
    </w:p>
    <w:p w:rsidR="006B40DB" w:rsidRPr="00182C31" w:rsidRDefault="006B40DB" w:rsidP="006B40DB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182C31">
        <w:t xml:space="preserve">V tomto smylu je paideia péčí o duši – </w:t>
      </w:r>
      <w:r w:rsidRPr="00A83B0B">
        <w:rPr>
          <w:i/>
        </w:rPr>
        <w:t>epimeleia peri tés psychés</w:t>
      </w:r>
      <w:r w:rsidRPr="00182C31">
        <w:t>, o to, co udržuje lidskou bytost v kontaktu s pravdou jsoucího, s ideou.</w:t>
      </w:r>
    </w:p>
    <w:p w:rsidR="006B40DB" w:rsidRDefault="006B40DB" w:rsidP="006B40DB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182C31">
        <w:t>Paideia tak není naroubování vědění do ještě nevědomé a neprobuzené duše, ale je radikálním obratem toho porozumění, jež sídlí v duši. Paideia není jen vztah mezi lidmi – vědoucího k méně vědoucímu, starého k mladému, a vůbec ne vztahem vnější autority k podřízenému, ale je tím, co má své kořeny v povaze samotného lidského bytí.</w:t>
      </w:r>
    </w:p>
    <w:p w:rsidR="006B40DB" w:rsidRDefault="006B40DB" w:rsidP="006B40DB">
      <w:pPr>
        <w:autoSpaceDE w:val="0"/>
        <w:autoSpaceDN w:val="0"/>
        <w:adjustRightInd w:val="0"/>
      </w:pPr>
    </w:p>
    <w:p w:rsidR="006B40DB" w:rsidRPr="00182C31" w:rsidRDefault="006B40DB" w:rsidP="006B40DB">
      <w:pPr>
        <w:autoSpaceDE w:val="0"/>
        <w:autoSpaceDN w:val="0"/>
        <w:adjustRightInd w:val="0"/>
      </w:pPr>
      <w:r>
        <w:t>Str. 6</w:t>
      </w:r>
    </w:p>
    <w:p w:rsidR="006B40DB" w:rsidRDefault="006B40DB" w:rsidP="006B40DB">
      <w:pPr>
        <w:jc w:val="center"/>
        <w:rPr>
          <w:b/>
        </w:rPr>
      </w:pPr>
      <w:r w:rsidRPr="00A83B0B">
        <w:rPr>
          <w:b/>
        </w:rPr>
        <w:t>Péče o duši jako péče o celek</w:t>
      </w:r>
    </w:p>
    <w:p w:rsidR="006B40DB" w:rsidRDefault="006B40DB" w:rsidP="006B40DB">
      <w:pPr>
        <w:jc w:val="center"/>
        <w:rPr>
          <w:b/>
        </w:rPr>
      </w:pP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 w:rsidRPr="00A83B0B">
        <w:t>Harmonie duše</w:t>
      </w:r>
      <w:r>
        <w:t xml:space="preserve"> je stavem spravedlnosti (dikaiosyne) mezi arétai (ctnostmi): sofia (moudrost), thymos (statečnost) a sófrosyné (uměřenost).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Je ctnost učitelná? (otázka, která je vlastní všem Platónovým dialogům)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Symboly duše: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Dialog Protágorás – ctnost je učitelná, jestliže je věděním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Dialog Gorgiás – duše člověka musí být naladěna jako lyra (v harmonii sama se sebou)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Dialog Faidros – duše je jako pták, duše je jako dvojspřeží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Obrana Sókratova – daimonion</w:t>
      </w:r>
    </w:p>
    <w:p w:rsidR="006B40DB" w:rsidRDefault="006B40DB" w:rsidP="006B40DB">
      <w:pPr>
        <w:jc w:val="left"/>
      </w:pPr>
    </w:p>
    <w:p w:rsidR="006B40DB" w:rsidRDefault="006B40DB" w:rsidP="006B40DB">
      <w:pPr>
        <w:jc w:val="left"/>
      </w:pPr>
      <w:r>
        <w:t>Str. 7</w:t>
      </w:r>
    </w:p>
    <w:p w:rsidR="006B40DB" w:rsidRDefault="006B40DB" w:rsidP="006B40DB">
      <w:pPr>
        <w:jc w:val="center"/>
        <w:rPr>
          <w:b/>
        </w:rPr>
      </w:pPr>
      <w:r w:rsidRPr="00ED24A6">
        <w:rPr>
          <w:b/>
        </w:rPr>
        <w:t>Rozdíl mezi duší vzdělanou a nevzdělanou</w:t>
      </w:r>
    </w:p>
    <w:p w:rsidR="006B40DB" w:rsidRDefault="006B40DB" w:rsidP="006B40DB">
      <w:pPr>
        <w:jc w:val="center"/>
        <w:rPr>
          <w:b/>
        </w:rPr>
      </w:pP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Mýtus o jeskyni jako symbol výchovy a vzdělávání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lastRenderedPageBreak/>
        <w:t xml:space="preserve">Motiv stínového divadla odkazuje na dětství, nedospělost, nesoběstačnost vězňů, jsou zajatci vlastní nesoběstačnosti, neschopnosti zbavit se sami svých pout 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Pouta jsou předsudky, vězeň se vyznačuje předsudečností pohledu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Vzdělanec se „rozhlíží“ po světě, naučí se pohybovat a volí různé druhy pohledu.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Nejvyšší vědění nabývá člověk setkáním s ideou (Dobra)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Návrat do jeskyně – původní význam theóriá (theóros svědek), bios theorétikos</w:t>
      </w:r>
    </w:p>
    <w:p w:rsidR="006B40DB" w:rsidRPr="00ED24A6" w:rsidRDefault="006B40DB" w:rsidP="006B40DB">
      <w:pPr>
        <w:pStyle w:val="Odstavecseseznamem"/>
        <w:numPr>
          <w:ilvl w:val="0"/>
          <w:numId w:val="1"/>
        </w:numPr>
        <w:jc w:val="left"/>
      </w:pPr>
      <w:r>
        <w:t>Vzdělanec je ten, kdo je zbaven strnulosti pohledu – smyslem výchova je svoboda člověka</w:t>
      </w:r>
    </w:p>
    <w:p w:rsidR="006B40DB" w:rsidRDefault="006B40DB" w:rsidP="006B40DB">
      <w:pPr>
        <w:jc w:val="left"/>
      </w:pPr>
    </w:p>
    <w:p w:rsidR="006B40DB" w:rsidRDefault="006B40DB" w:rsidP="006B40DB">
      <w:pPr>
        <w:jc w:val="left"/>
      </w:pPr>
      <w:r>
        <w:t>Str. 8</w:t>
      </w:r>
    </w:p>
    <w:p w:rsidR="006B40DB" w:rsidRDefault="006B40DB" w:rsidP="006B40DB">
      <w:pPr>
        <w:jc w:val="center"/>
        <w:rPr>
          <w:b/>
        </w:rPr>
      </w:pPr>
      <w:r w:rsidRPr="004B78E2">
        <w:rPr>
          <w:b/>
        </w:rPr>
        <w:t>Dialog</w:t>
      </w:r>
    </w:p>
    <w:p w:rsidR="006B40DB" w:rsidRDefault="006B40DB" w:rsidP="006B40DB">
      <w:pPr>
        <w:jc w:val="center"/>
        <w:rPr>
          <w:b/>
        </w:rPr>
      </w:pP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 w:rsidRPr="004B78E2">
        <w:t>Dia (skrze) logos (slovo)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Sókratovský dialog – techné maieutiké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„Sejít se u společné věci“, cesta k pravdě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Smysl sokratovského dialogu: formování vědění, formování životní orientace a formování sebe sama</w:t>
      </w:r>
    </w:p>
    <w:p w:rsidR="006B40DB" w:rsidRDefault="006B40DB" w:rsidP="006B40DB">
      <w:pPr>
        <w:jc w:val="left"/>
      </w:pPr>
    </w:p>
    <w:p w:rsidR="006B40DB" w:rsidRDefault="006B40DB" w:rsidP="006B40DB">
      <w:pPr>
        <w:jc w:val="left"/>
      </w:pPr>
      <w:r>
        <w:t>Str. 9</w:t>
      </w:r>
    </w:p>
    <w:p w:rsidR="006B40DB" w:rsidRDefault="006B40DB" w:rsidP="006B40DB">
      <w:pPr>
        <w:jc w:val="center"/>
        <w:rPr>
          <w:b/>
        </w:rPr>
      </w:pPr>
      <w:r w:rsidRPr="00C6302A">
        <w:rPr>
          <w:b/>
        </w:rPr>
        <w:t>Rozdíl mezi sókratovským a sofistickým dialogem</w:t>
      </w:r>
    </w:p>
    <w:p w:rsidR="006B40DB" w:rsidRDefault="006B40DB" w:rsidP="006B40DB">
      <w:pPr>
        <w:jc w:val="center"/>
        <w:rPr>
          <w:b/>
        </w:rPr>
      </w:pP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 w:rsidRPr="00C6302A">
        <w:t>Elenktický dialog</w:t>
      </w:r>
      <w:r>
        <w:t xml:space="preserve"> Sókratův – elenxis (vyvedení z přirozené jistoty) – dialog partnerský – smyslem je „sejít se u společné věci“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Agonální dialog sofistů – agon (řízený boj, střetnutí) – dialog soupeřivý, střet s protivníkem – smyslem je zvítězit, porazit, zesměšnit, přemluvit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Vítězství nad protivníkem je Sókratovou prohrou (dialog Alkibiadés, Protágorás)</w:t>
      </w:r>
    </w:p>
    <w:p w:rsidR="006B40DB" w:rsidRDefault="006B40DB" w:rsidP="006B40DB">
      <w:pPr>
        <w:jc w:val="left"/>
      </w:pPr>
    </w:p>
    <w:p w:rsidR="006B40DB" w:rsidRDefault="006B40DB" w:rsidP="006B40DB">
      <w:pPr>
        <w:jc w:val="left"/>
      </w:pPr>
      <w:r>
        <w:t>Str. 10</w:t>
      </w:r>
    </w:p>
    <w:p w:rsidR="006B40DB" w:rsidRDefault="006B40DB" w:rsidP="006B40DB">
      <w:pPr>
        <w:jc w:val="center"/>
        <w:rPr>
          <w:b/>
        </w:rPr>
      </w:pPr>
      <w:r w:rsidRPr="00C6302A">
        <w:rPr>
          <w:b/>
        </w:rPr>
        <w:t>Výchovný smysl dialogu</w:t>
      </w:r>
    </w:p>
    <w:p w:rsidR="006B40DB" w:rsidRDefault="006B40DB" w:rsidP="006B40DB">
      <w:pPr>
        <w:jc w:val="center"/>
        <w:rPr>
          <w:b/>
        </w:rPr>
      </w:pP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Učí naslouchat, respektovat partnera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Vytváří příležitost „sejít se u společné věci“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Díky otázkám partnera v dialogu jsme schopen se na věci dívat jinak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Díky otázkám partnera v dialogu se setkávám sám se sebou, mohu se poznat, jak bych se jinak nepoznal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Díky otázkám v dialogu se udržuje v myšlení schopnost tázání (Tázání je zbožností myšlení – Heidegger)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Smysl sokratovského „Vím, že nic nevím“</w:t>
      </w:r>
    </w:p>
    <w:p w:rsidR="006B40DB" w:rsidRDefault="006B40DB" w:rsidP="006B40DB">
      <w:pPr>
        <w:pStyle w:val="Odstavecseseznamem"/>
        <w:numPr>
          <w:ilvl w:val="0"/>
          <w:numId w:val="1"/>
        </w:numPr>
        <w:jc w:val="left"/>
      </w:pPr>
      <w:r>
        <w:t>Možnosti sokratovského dialogu ve vyučování dnes</w:t>
      </w:r>
    </w:p>
    <w:p w:rsidR="006B40DB" w:rsidRDefault="006B40DB" w:rsidP="006B40DB">
      <w:pPr>
        <w:jc w:val="left"/>
      </w:pPr>
    </w:p>
    <w:p w:rsidR="006B40DB" w:rsidRDefault="006B40DB" w:rsidP="006B40DB">
      <w:pPr>
        <w:jc w:val="left"/>
      </w:pPr>
      <w:r>
        <w:t>Doporučená literatura:</w:t>
      </w:r>
    </w:p>
    <w:p w:rsidR="006B40DB" w:rsidRDefault="006B40DB" w:rsidP="006B40DB">
      <w:pPr>
        <w:jc w:val="left"/>
      </w:pPr>
      <w:r>
        <w:rPr>
          <w:caps/>
        </w:rPr>
        <w:t>Palouš</w:t>
      </w:r>
      <w:r>
        <w:t xml:space="preserve">, Radim. </w:t>
      </w:r>
      <w:r>
        <w:rPr>
          <w:i/>
          <w:iCs/>
        </w:rPr>
        <w:t>K filosofii výchovy: východiska fundamentální agogiky</w:t>
      </w:r>
      <w:r>
        <w:t>. 1. vyd. Praha: Státní pedagogické nakladatelství, 1991. 119 s. ISBN 80-04-25390-3.</w:t>
      </w:r>
    </w:p>
    <w:p w:rsidR="006B40DB" w:rsidRDefault="006B40DB" w:rsidP="006B40DB">
      <w:pPr>
        <w:jc w:val="left"/>
      </w:pPr>
      <w:r>
        <w:rPr>
          <w:caps/>
        </w:rPr>
        <w:t>Pelcová</w:t>
      </w:r>
      <w:r>
        <w:t xml:space="preserve">, Naděžda et al. </w:t>
      </w:r>
      <w:r>
        <w:rPr>
          <w:i/>
          <w:iCs/>
        </w:rPr>
        <w:t>Dialog ve výchově, umění a sportu: (filosofická reflexe)</w:t>
      </w:r>
      <w:r>
        <w:t>. Praha: Univerzita Karlova v Praze, Pedagogická fakulta, 2012. 334 s. ISBN 978-80-7290-557-7.</w:t>
      </w:r>
    </w:p>
    <w:p w:rsidR="006B40DB" w:rsidRDefault="006B40DB" w:rsidP="006B40DB">
      <w:pPr>
        <w:jc w:val="left"/>
      </w:pPr>
      <w:r>
        <w:rPr>
          <w:caps/>
        </w:rPr>
        <w:t>RezEK</w:t>
      </w:r>
      <w:r>
        <w:t xml:space="preserve">, Petr, ed. </w:t>
      </w:r>
      <w:r>
        <w:rPr>
          <w:i/>
          <w:iCs/>
        </w:rPr>
        <w:t>Dialog, vědění, orientace: k raným Platónovým dialogům</w:t>
      </w:r>
      <w:r>
        <w:t>. Vyd. 1. Praha: Institut pro středoevropskou kulturu a politiku, 1992. 127 s. PomFil; sv. 3. ISBN 80-85241-15-3.</w:t>
      </w:r>
    </w:p>
    <w:p w:rsidR="006B40DB" w:rsidRDefault="006B40DB" w:rsidP="006B40DB">
      <w:pPr>
        <w:jc w:val="left"/>
      </w:pPr>
    </w:p>
    <w:p w:rsidR="006B40DB" w:rsidRDefault="006B40DB" w:rsidP="006B40DB">
      <w:pPr>
        <w:jc w:val="left"/>
      </w:pPr>
      <w:r>
        <w:t>Pramenná literatura:</w:t>
      </w:r>
    </w:p>
    <w:p w:rsidR="006B40DB" w:rsidRDefault="006B40DB" w:rsidP="006B40DB">
      <w:pPr>
        <w:jc w:val="left"/>
      </w:pPr>
      <w:r>
        <w:lastRenderedPageBreak/>
        <w:t>Platónovy dialogy: Kritón, Symposion, Alkibiades, Faidros, Faidon, Gorgiás, Protágorás, Menón, Ústava, Obrana Sókratova</w:t>
      </w:r>
    </w:p>
    <w:p w:rsidR="00B33D17" w:rsidRDefault="00B33D17"/>
    <w:sectPr w:rsidR="00B3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1F50"/>
    <w:multiLevelType w:val="hybridMultilevel"/>
    <w:tmpl w:val="EF789228"/>
    <w:lvl w:ilvl="0" w:tplc="45425E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DB"/>
    <w:rsid w:val="006B40DB"/>
    <w:rsid w:val="009632F8"/>
    <w:rsid w:val="00B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6610B-4D3A-4ED0-9647-385EE14E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40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axlina@seznam.cz</cp:lastModifiedBy>
  <cp:revision>2</cp:revision>
  <dcterms:created xsi:type="dcterms:W3CDTF">2018-05-17T08:49:00Z</dcterms:created>
  <dcterms:modified xsi:type="dcterms:W3CDTF">2018-05-17T08:49:00Z</dcterms:modified>
</cp:coreProperties>
</file>