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3D5" w:rsidRPr="00374099" w:rsidRDefault="003966D1" w:rsidP="007D03D5">
      <w:pPr>
        <w:spacing w:after="0" w:line="300" w:lineRule="auto"/>
        <w:jc w:val="both"/>
        <w:rPr>
          <w:rFonts w:cs="Times New Roman"/>
          <w:b/>
          <w:szCs w:val="24"/>
          <w:lang w:val="en-US"/>
        </w:rPr>
      </w:pPr>
      <w:proofErr w:type="spellStart"/>
      <w:r w:rsidRPr="00374099">
        <w:rPr>
          <w:rFonts w:cs="Times New Roman"/>
          <w:b/>
          <w:szCs w:val="24"/>
          <w:lang w:val="en-US"/>
        </w:rPr>
        <w:t>Homi</w:t>
      </w:r>
      <w:proofErr w:type="spellEnd"/>
      <w:r w:rsidRPr="00374099">
        <w:rPr>
          <w:rFonts w:cs="Times New Roman"/>
          <w:b/>
          <w:szCs w:val="24"/>
          <w:lang w:val="en-US"/>
        </w:rPr>
        <w:t xml:space="preserve"> </w:t>
      </w:r>
      <w:r w:rsidR="007D03D5" w:rsidRPr="00374099">
        <w:rPr>
          <w:rFonts w:cs="Times New Roman"/>
          <w:b/>
          <w:szCs w:val="24"/>
          <w:lang w:val="en-US"/>
        </w:rPr>
        <w:t>Bhabha</w:t>
      </w:r>
    </w:p>
    <w:p w:rsidR="003966D1" w:rsidRPr="00374099" w:rsidRDefault="003966D1" w:rsidP="007D03D5">
      <w:pPr>
        <w:spacing w:after="0" w:line="300" w:lineRule="auto"/>
        <w:jc w:val="both"/>
        <w:rPr>
          <w:rFonts w:cs="Times New Roman"/>
          <w:b/>
          <w:szCs w:val="24"/>
          <w:lang w:val="en-US"/>
        </w:rPr>
      </w:pPr>
    </w:p>
    <w:p w:rsidR="00E572C7" w:rsidRDefault="00374099" w:rsidP="007D03D5">
      <w:pPr>
        <w:spacing w:after="0" w:line="300" w:lineRule="auto"/>
        <w:jc w:val="both"/>
        <w:rPr>
          <w:rFonts w:cs="Times New Roman"/>
          <w:szCs w:val="24"/>
          <w:lang w:val="en-US"/>
        </w:rPr>
      </w:pPr>
      <w:r>
        <w:rPr>
          <w:rFonts w:cs="Times New Roman"/>
          <w:szCs w:val="24"/>
          <w:lang w:val="en-US"/>
        </w:rPr>
        <w:t>“</w:t>
      </w:r>
      <w:r w:rsidR="003966D1" w:rsidRPr="003966D1">
        <w:rPr>
          <w:rFonts w:cs="Times New Roman"/>
          <w:szCs w:val="24"/>
          <w:lang w:val="en-US"/>
        </w:rPr>
        <w:t>Of mimicry and man ambivalence</w:t>
      </w:r>
      <w:r w:rsidR="003966D1">
        <w:rPr>
          <w:rFonts w:cs="Times New Roman"/>
          <w:szCs w:val="24"/>
          <w:lang w:val="en-US"/>
        </w:rPr>
        <w:t xml:space="preserve">: </w:t>
      </w:r>
      <w:r w:rsidR="003966D1" w:rsidRPr="003966D1">
        <w:rPr>
          <w:rFonts w:cs="Times New Roman"/>
          <w:szCs w:val="24"/>
          <w:lang w:val="en-US"/>
        </w:rPr>
        <w:t>The Ambivalence of Colonial Discourse</w:t>
      </w:r>
      <w:r>
        <w:rPr>
          <w:rFonts w:cs="Times New Roman"/>
          <w:szCs w:val="24"/>
          <w:lang w:val="en-US"/>
        </w:rPr>
        <w:t>”</w:t>
      </w:r>
      <w:bookmarkStart w:id="0" w:name="_GoBack"/>
      <w:bookmarkEnd w:id="0"/>
      <w:r w:rsidR="003966D1">
        <w:rPr>
          <w:rFonts w:cs="Times New Roman"/>
          <w:szCs w:val="24"/>
          <w:lang w:val="en-US"/>
        </w:rPr>
        <w:t xml:space="preserve">. In. </w:t>
      </w:r>
      <w:r w:rsidR="003966D1" w:rsidRPr="003966D1">
        <w:rPr>
          <w:rFonts w:cs="Times New Roman"/>
          <w:szCs w:val="24"/>
          <w:lang w:val="en-US"/>
        </w:rPr>
        <w:t>October, Vol. 28, Discipleship: A Special Issue on Psychoanalysis (Spring, 1984), pp.125-133</w:t>
      </w:r>
      <w:r w:rsidR="003966D1">
        <w:rPr>
          <w:rFonts w:cs="Times New Roman"/>
          <w:szCs w:val="24"/>
          <w:lang w:val="en-US"/>
        </w:rPr>
        <w:t>.</w:t>
      </w:r>
    </w:p>
    <w:p w:rsidR="00E572C7" w:rsidRDefault="00E572C7" w:rsidP="007D03D5">
      <w:pPr>
        <w:spacing w:after="0" w:line="300" w:lineRule="auto"/>
        <w:jc w:val="both"/>
        <w:rPr>
          <w:rFonts w:cs="Times New Roman"/>
          <w:szCs w:val="24"/>
          <w:lang w:val="en-US"/>
        </w:rPr>
      </w:pPr>
    </w:p>
    <w:p w:rsidR="00E572C7" w:rsidRPr="00E572C7" w:rsidRDefault="00E572C7" w:rsidP="007D03D5">
      <w:pPr>
        <w:spacing w:after="0" w:line="300" w:lineRule="auto"/>
        <w:jc w:val="both"/>
        <w:rPr>
          <w:rFonts w:cs="Times New Roman"/>
          <w:szCs w:val="24"/>
        </w:rPr>
      </w:pPr>
      <w:r>
        <w:rPr>
          <w:rFonts w:cs="Times New Roman"/>
          <w:szCs w:val="24"/>
          <w:lang w:val="en-US"/>
        </w:rPr>
        <w:tab/>
      </w:r>
      <w:r w:rsidRPr="00E572C7">
        <w:rPr>
          <w:rFonts w:cs="Times New Roman"/>
          <w:szCs w:val="24"/>
        </w:rPr>
        <w:t>D</w:t>
      </w:r>
      <w:r>
        <w:rPr>
          <w:rFonts w:cs="Times New Roman"/>
          <w:szCs w:val="24"/>
        </w:rPr>
        <w:t>ans ce</w:t>
      </w:r>
      <w:r w:rsidR="005D30AB">
        <w:rPr>
          <w:rFonts w:cs="Times New Roman"/>
          <w:szCs w:val="24"/>
        </w:rPr>
        <w:t>t</w:t>
      </w:r>
      <w:r>
        <w:rPr>
          <w:rFonts w:cs="Times New Roman"/>
          <w:szCs w:val="24"/>
        </w:rPr>
        <w:t xml:space="preserve"> article</w:t>
      </w:r>
      <w:r w:rsidR="00633FAF">
        <w:rPr>
          <w:rFonts w:cs="Times New Roman"/>
          <w:szCs w:val="24"/>
        </w:rPr>
        <w:t xml:space="preserve"> très</w:t>
      </w:r>
      <w:r w:rsidR="005D30AB" w:rsidRPr="005D30AB">
        <w:rPr>
          <w:rFonts w:cs="Times New Roman"/>
          <w:szCs w:val="24"/>
        </w:rPr>
        <w:t xml:space="preserve"> </w:t>
      </w:r>
      <w:r w:rsidR="005D30AB">
        <w:rPr>
          <w:rFonts w:cs="Times New Roman"/>
          <w:szCs w:val="24"/>
        </w:rPr>
        <w:t>célèbre</w:t>
      </w:r>
      <w:r>
        <w:rPr>
          <w:rFonts w:cs="Times New Roman"/>
          <w:szCs w:val="24"/>
        </w:rPr>
        <w:t xml:space="preserve">, </w:t>
      </w:r>
      <w:proofErr w:type="spellStart"/>
      <w:r>
        <w:rPr>
          <w:rFonts w:cs="Times New Roman"/>
          <w:szCs w:val="24"/>
        </w:rPr>
        <w:t>Homi</w:t>
      </w:r>
      <w:proofErr w:type="spellEnd"/>
      <w:r>
        <w:rPr>
          <w:rFonts w:cs="Times New Roman"/>
          <w:szCs w:val="24"/>
        </w:rPr>
        <w:t xml:space="preserve"> </w:t>
      </w:r>
      <w:proofErr w:type="spellStart"/>
      <w:r>
        <w:rPr>
          <w:rFonts w:cs="Times New Roman"/>
          <w:szCs w:val="24"/>
        </w:rPr>
        <w:t>Bhabha</w:t>
      </w:r>
      <w:proofErr w:type="spellEnd"/>
      <w:r>
        <w:rPr>
          <w:rFonts w:cs="Times New Roman"/>
          <w:szCs w:val="24"/>
        </w:rPr>
        <w:t xml:space="preserve"> décrit comment la stratégie de « mimicry » devient ébranlant</w:t>
      </w:r>
      <w:r w:rsidR="00633FAF">
        <w:rPr>
          <w:rFonts w:cs="Times New Roman"/>
          <w:szCs w:val="24"/>
        </w:rPr>
        <w:t>. Elle bouleverse</w:t>
      </w:r>
      <w:r w:rsidR="005D30AB">
        <w:rPr>
          <w:rFonts w:cs="Times New Roman"/>
          <w:szCs w:val="24"/>
        </w:rPr>
        <w:t xml:space="preserve"> la politique de l’assimilation</w:t>
      </w:r>
      <w:r w:rsidR="00633FAF">
        <w:rPr>
          <w:rFonts w:cs="Times New Roman"/>
          <w:szCs w:val="24"/>
        </w:rPr>
        <w:t>, établie par la colonisation</w:t>
      </w:r>
      <w:r w:rsidR="005D30AB">
        <w:rPr>
          <w:rFonts w:cs="Times New Roman"/>
          <w:szCs w:val="24"/>
        </w:rPr>
        <w:t xml:space="preserve">. Le texte analyse les relations ambivalentes entre </w:t>
      </w:r>
      <w:r w:rsidR="00633FAF">
        <w:rPr>
          <w:rFonts w:cs="Times New Roman"/>
          <w:szCs w:val="24"/>
        </w:rPr>
        <w:t>le colonisé et le colonisateur, entre la soumission et la dominance</w:t>
      </w:r>
    </w:p>
    <w:p w:rsidR="007D03D5" w:rsidRPr="00AA382E" w:rsidRDefault="007D03D5" w:rsidP="007D03D5">
      <w:pPr>
        <w:spacing w:after="0" w:line="300" w:lineRule="auto"/>
        <w:jc w:val="both"/>
        <w:rPr>
          <w:rFonts w:cs="Times New Roman"/>
          <w:szCs w:val="24"/>
        </w:rPr>
      </w:pPr>
    </w:p>
    <w:p w:rsidR="007D03D5" w:rsidRPr="003966D1" w:rsidRDefault="003966D1" w:rsidP="003966D1">
      <w:pPr>
        <w:spacing w:after="0" w:line="300" w:lineRule="auto"/>
        <w:jc w:val="both"/>
        <w:rPr>
          <w:rFonts w:cs="Times New Roman"/>
          <w:i/>
          <w:szCs w:val="24"/>
        </w:rPr>
      </w:pPr>
      <w:r w:rsidRPr="003966D1">
        <w:rPr>
          <w:rFonts w:cs="Times New Roman"/>
          <w:i/>
          <w:szCs w:val="24"/>
        </w:rPr>
        <w:t>1)</w:t>
      </w:r>
      <w:r>
        <w:rPr>
          <w:rFonts w:cs="Times New Roman"/>
          <w:i/>
          <w:szCs w:val="24"/>
        </w:rPr>
        <w:t xml:space="preserve"> </w:t>
      </w:r>
      <w:r w:rsidR="007D03D5" w:rsidRPr="003966D1">
        <w:rPr>
          <w:rFonts w:cs="Times New Roman"/>
          <w:i/>
          <w:szCs w:val="24"/>
        </w:rPr>
        <w:t>Expliquez ce que veut dire « mimicry » et pourquoi cette comparaison tient très bien avec les littératures subsahariennes d’expression française ?</w:t>
      </w:r>
    </w:p>
    <w:p w:rsidR="003966D1" w:rsidRPr="003966D1" w:rsidRDefault="003966D1" w:rsidP="003966D1">
      <w:pPr>
        <w:rPr>
          <w:i/>
        </w:rPr>
      </w:pPr>
      <w:r w:rsidRPr="003966D1">
        <w:rPr>
          <w:i/>
        </w:rPr>
        <w:t xml:space="preserve">2) Pourquoi le pouvoir colonial crée des copies ? Pourquoi les colonisés veulent devenir les copies de colonisateurs ? </w:t>
      </w:r>
    </w:p>
    <w:p w:rsidR="007D03D5" w:rsidRDefault="003966D1" w:rsidP="007D03D5">
      <w:pPr>
        <w:spacing w:after="0" w:line="300" w:lineRule="auto"/>
        <w:jc w:val="both"/>
        <w:rPr>
          <w:rFonts w:cs="Times New Roman"/>
          <w:i/>
          <w:szCs w:val="24"/>
        </w:rPr>
      </w:pPr>
      <w:r>
        <w:rPr>
          <w:rFonts w:cs="Times New Roman"/>
          <w:i/>
          <w:szCs w:val="24"/>
        </w:rPr>
        <w:t>3) Pourquoi cette</w:t>
      </w:r>
      <w:r w:rsidR="007D03D5" w:rsidRPr="003966D1">
        <w:rPr>
          <w:rFonts w:cs="Times New Roman"/>
          <w:i/>
          <w:szCs w:val="24"/>
        </w:rPr>
        <w:t xml:space="preserve"> copie n’est jamais parfaite ?</w:t>
      </w:r>
    </w:p>
    <w:p w:rsidR="003966D1" w:rsidRPr="00091670" w:rsidRDefault="003966D1" w:rsidP="007D03D5">
      <w:pPr>
        <w:spacing w:after="0" w:line="300" w:lineRule="auto"/>
        <w:jc w:val="both"/>
        <w:rPr>
          <w:rFonts w:cs="Times New Roman"/>
          <w:i/>
          <w:szCs w:val="24"/>
        </w:rPr>
      </w:pPr>
      <w:r>
        <w:rPr>
          <w:rFonts w:cs="Times New Roman"/>
          <w:i/>
          <w:szCs w:val="24"/>
        </w:rPr>
        <w:t>4) Selon Bhab</w:t>
      </w:r>
      <w:r w:rsidR="00091670">
        <w:rPr>
          <w:rFonts w:cs="Times New Roman"/>
          <w:i/>
          <w:szCs w:val="24"/>
        </w:rPr>
        <w:t>h</w:t>
      </w:r>
      <w:r>
        <w:rPr>
          <w:rFonts w:cs="Times New Roman"/>
          <w:i/>
          <w:szCs w:val="24"/>
        </w:rPr>
        <w:t xml:space="preserve">a par quel moyen la copie peut se révolter ? </w:t>
      </w:r>
      <w:r w:rsidR="00091670">
        <w:rPr>
          <w:rFonts w:cs="Times New Roman"/>
          <w:i/>
          <w:szCs w:val="24"/>
        </w:rPr>
        <w:t>(comment peut-elle « deauthorize » la force dominante ?)</w:t>
      </w:r>
    </w:p>
    <w:p w:rsidR="003966D1" w:rsidRPr="003966D1" w:rsidRDefault="003966D1" w:rsidP="007D03D5">
      <w:pPr>
        <w:spacing w:after="0" w:line="300" w:lineRule="auto"/>
        <w:jc w:val="both"/>
        <w:rPr>
          <w:rFonts w:cs="Times New Roman"/>
          <w:i/>
          <w:szCs w:val="24"/>
        </w:rPr>
      </w:pPr>
    </w:p>
    <w:p w:rsidR="007D03D5" w:rsidRPr="00AA382E" w:rsidRDefault="007D03D5" w:rsidP="007D03D5">
      <w:pPr>
        <w:spacing w:after="0" w:line="300" w:lineRule="auto"/>
        <w:jc w:val="both"/>
        <w:rPr>
          <w:rFonts w:cs="Times New Roman"/>
          <w:szCs w:val="24"/>
        </w:rPr>
      </w:pPr>
    </w:p>
    <w:p w:rsidR="007D03D5" w:rsidRDefault="007D03D5" w:rsidP="007D03D5">
      <w:pPr>
        <w:spacing w:after="0" w:line="300" w:lineRule="auto"/>
        <w:jc w:val="both"/>
        <w:rPr>
          <w:rFonts w:cs="Times New Roman"/>
          <w:szCs w:val="24"/>
        </w:rPr>
      </w:pPr>
      <w:r w:rsidRPr="001C1828">
        <w:rPr>
          <w:rFonts w:cs="Times New Roman"/>
          <w:b/>
          <w:szCs w:val="24"/>
        </w:rPr>
        <w:t>Amadou Hampâté Bâ</w:t>
      </w:r>
      <w:r>
        <w:rPr>
          <w:rFonts w:cs="Times New Roman"/>
          <w:b/>
          <w:szCs w:val="24"/>
        </w:rPr>
        <w:t xml:space="preserve"> </w:t>
      </w:r>
    </w:p>
    <w:p w:rsidR="007D03D5" w:rsidRDefault="007D03D5" w:rsidP="007D03D5">
      <w:pPr>
        <w:spacing w:after="0" w:line="300" w:lineRule="auto"/>
        <w:jc w:val="both"/>
      </w:pPr>
      <w:r>
        <w:t>« En Afrique, chaque fois qu'un vieillard traditionaliste meurt, c'est une bibliothèque inexploitée qui brûle »</w:t>
      </w:r>
    </w:p>
    <w:p w:rsidR="007D03D5" w:rsidRDefault="007D03D5" w:rsidP="007D03D5">
      <w:pPr>
        <w:spacing w:after="0" w:line="300" w:lineRule="auto"/>
        <w:jc w:val="both"/>
      </w:pPr>
    </w:p>
    <w:p w:rsidR="007D03D5" w:rsidRPr="00CB423F" w:rsidRDefault="007D03D5" w:rsidP="007D03D5">
      <w:pPr>
        <w:spacing w:after="0" w:line="300" w:lineRule="auto"/>
        <w:jc w:val="both"/>
      </w:pPr>
      <w:r>
        <w:tab/>
        <w:t>L’</w:t>
      </w:r>
      <w:r w:rsidR="00633FAF" w:rsidRPr="00C1445A">
        <w:rPr>
          <w:rFonts w:cs="Times New Roman"/>
          <w:i/>
          <w:szCs w:val="24"/>
        </w:rPr>
        <w:t>É</w:t>
      </w:r>
      <w:r w:rsidRPr="00CB423F">
        <w:rPr>
          <w:i/>
        </w:rPr>
        <w:t xml:space="preserve">trange Destin de </w:t>
      </w:r>
      <w:proofErr w:type="spellStart"/>
      <w:r w:rsidRPr="00CB423F">
        <w:rPr>
          <w:i/>
        </w:rPr>
        <w:t>Wangrin</w:t>
      </w:r>
      <w:proofErr w:type="spellEnd"/>
      <w:r>
        <w:t xml:space="preserve"> est un roman qui a </w:t>
      </w:r>
      <w:proofErr w:type="spellStart"/>
      <w:r>
        <w:t>boulversé</w:t>
      </w:r>
      <w:proofErr w:type="spellEnd"/>
      <w:r>
        <w:t xml:space="preserve"> les cercles littéraires</w:t>
      </w:r>
      <w:r w:rsidR="00633FAF">
        <w:t>, nous osons dire mondiaux</w:t>
      </w:r>
      <w:r>
        <w:t xml:space="preserve">. </w:t>
      </w:r>
      <w:r>
        <w:rPr>
          <w:i/>
          <w:iCs/>
        </w:rPr>
        <w:t xml:space="preserve">Ulenspiegel </w:t>
      </w:r>
      <w:r>
        <w:rPr>
          <w:iCs/>
        </w:rPr>
        <w:t xml:space="preserve">africain qui profite largement de la bêtise et de la crédulité des autres, interprète habil et commerçant rusé, ce sont des professions de Wangrin. </w:t>
      </w:r>
      <w:r>
        <w:t>Il brave impunément la chance, il nous entraîne dans une suite d'aventures cocasses où nous le voyons, avec pour seules armes son intelligence et sa connaissance des hommes, se hisser au sommet de la puissance et de la fortune.</w:t>
      </w:r>
      <w:r w:rsidR="00633FAF">
        <w:t xml:space="preserve"> </w:t>
      </w:r>
    </w:p>
    <w:p w:rsidR="007D03D5" w:rsidRPr="001C1828" w:rsidRDefault="007D03D5" w:rsidP="007D03D5">
      <w:pPr>
        <w:spacing w:after="0" w:line="300" w:lineRule="auto"/>
        <w:jc w:val="both"/>
        <w:rPr>
          <w:rFonts w:cs="Times New Roman"/>
          <w:b/>
          <w:szCs w:val="24"/>
        </w:rPr>
      </w:pPr>
    </w:p>
    <w:p w:rsidR="007D03D5" w:rsidRDefault="007D03D5" w:rsidP="007D03D5">
      <w:pPr>
        <w:spacing w:after="0" w:line="300" w:lineRule="auto"/>
        <w:jc w:val="both"/>
        <w:rPr>
          <w:rFonts w:cs="Times New Roman"/>
          <w:szCs w:val="24"/>
        </w:rPr>
      </w:pPr>
      <w:r w:rsidRPr="00C1445A">
        <w:rPr>
          <w:rFonts w:cs="Times New Roman"/>
          <w:i/>
          <w:szCs w:val="24"/>
        </w:rPr>
        <w:t>L'Étrange Destin de Wangrin</w:t>
      </w:r>
      <w:r w:rsidRPr="00C1445A">
        <w:rPr>
          <w:rFonts w:cs="Times New Roman"/>
          <w:szCs w:val="24"/>
        </w:rPr>
        <w:t>.</w:t>
      </w:r>
      <w:r>
        <w:rPr>
          <w:rFonts w:cs="Times New Roman"/>
          <w:szCs w:val="24"/>
        </w:rPr>
        <w:t xml:space="preserve"> Paris : </w:t>
      </w:r>
      <w:r w:rsidRPr="00C1445A">
        <w:rPr>
          <w:rFonts w:cs="Times New Roman"/>
          <w:szCs w:val="24"/>
        </w:rPr>
        <w:t>10/18</w:t>
      </w:r>
      <w:r>
        <w:rPr>
          <w:rFonts w:cs="Times New Roman"/>
          <w:szCs w:val="24"/>
        </w:rPr>
        <w:t>, 1973.</w:t>
      </w:r>
    </w:p>
    <w:p w:rsidR="003966D1" w:rsidRDefault="003966D1" w:rsidP="007D03D5">
      <w:pPr>
        <w:spacing w:after="0" w:line="300" w:lineRule="auto"/>
        <w:jc w:val="both"/>
        <w:rPr>
          <w:rFonts w:cs="Times New Roman"/>
          <w:szCs w:val="24"/>
        </w:rPr>
      </w:pPr>
    </w:p>
    <w:p w:rsidR="007D03D5" w:rsidRPr="003966D1" w:rsidRDefault="007D03D5" w:rsidP="007D03D5">
      <w:pPr>
        <w:spacing w:after="0" w:line="300" w:lineRule="auto"/>
        <w:jc w:val="both"/>
        <w:rPr>
          <w:rFonts w:cs="Times New Roman"/>
          <w:i/>
          <w:szCs w:val="24"/>
        </w:rPr>
      </w:pPr>
      <w:r w:rsidRPr="003966D1">
        <w:rPr>
          <w:rFonts w:cs="Times New Roman"/>
          <w:i/>
          <w:szCs w:val="24"/>
        </w:rPr>
        <w:t>1) Quelle sont les deux éducations qu’on donne à Wangrin ?</w:t>
      </w:r>
    </w:p>
    <w:p w:rsidR="007D03D5" w:rsidRPr="003966D1" w:rsidRDefault="007D03D5" w:rsidP="007D03D5">
      <w:pPr>
        <w:spacing w:after="0" w:line="300" w:lineRule="auto"/>
        <w:jc w:val="both"/>
        <w:rPr>
          <w:rFonts w:cs="Times New Roman"/>
          <w:i/>
          <w:szCs w:val="24"/>
        </w:rPr>
      </w:pPr>
      <w:r w:rsidRPr="003966D1">
        <w:rPr>
          <w:rFonts w:cs="Times New Roman"/>
          <w:i/>
          <w:szCs w:val="24"/>
        </w:rPr>
        <w:t xml:space="preserve">2) Qui est Tubabublen et qui est Tubabu-fin ? </w:t>
      </w:r>
    </w:p>
    <w:p w:rsidR="007D03D5" w:rsidRPr="003966D1" w:rsidRDefault="007D03D5" w:rsidP="007D03D5">
      <w:pPr>
        <w:spacing w:after="0" w:line="300" w:lineRule="auto"/>
        <w:jc w:val="both"/>
        <w:rPr>
          <w:rFonts w:cs="Times New Roman"/>
          <w:i/>
          <w:szCs w:val="24"/>
        </w:rPr>
      </w:pPr>
      <w:r w:rsidRPr="003966D1">
        <w:rPr>
          <w:rFonts w:cs="Times New Roman"/>
          <w:i/>
          <w:szCs w:val="24"/>
        </w:rPr>
        <w:t>3) Que représente le personnage de l’interprète</w:t>
      </w:r>
      <w:r w:rsidR="00633FAF">
        <w:rPr>
          <w:rFonts w:cs="Times New Roman"/>
          <w:i/>
          <w:szCs w:val="24"/>
        </w:rPr>
        <w:t>, dans le passage</w:t>
      </w:r>
      <w:r w:rsidRPr="003966D1">
        <w:rPr>
          <w:rFonts w:cs="Times New Roman"/>
          <w:i/>
          <w:szCs w:val="24"/>
        </w:rPr>
        <w:t xml:space="preserve"> ? </w:t>
      </w:r>
    </w:p>
    <w:p w:rsidR="006A0FC2" w:rsidRPr="003966D1" w:rsidRDefault="007D03D5" w:rsidP="007D03D5">
      <w:pPr>
        <w:rPr>
          <w:i/>
        </w:rPr>
      </w:pPr>
      <w:r w:rsidRPr="003966D1">
        <w:rPr>
          <w:rFonts w:cs="Times New Roman"/>
          <w:i/>
          <w:szCs w:val="24"/>
        </w:rPr>
        <w:t xml:space="preserve">4) Quelle est la relation entre le </w:t>
      </w:r>
      <w:r w:rsidR="00633FAF" w:rsidRPr="003966D1">
        <w:rPr>
          <w:rFonts w:cs="Times New Roman"/>
          <w:i/>
          <w:szCs w:val="24"/>
        </w:rPr>
        <w:t>Commandant</w:t>
      </w:r>
      <w:r w:rsidRPr="003966D1">
        <w:rPr>
          <w:rFonts w:cs="Times New Roman"/>
          <w:i/>
          <w:szCs w:val="24"/>
        </w:rPr>
        <w:t xml:space="preserve"> et </w:t>
      </w:r>
      <w:proofErr w:type="spellStart"/>
      <w:r w:rsidRPr="003966D1">
        <w:rPr>
          <w:rFonts w:cs="Times New Roman"/>
          <w:i/>
          <w:szCs w:val="24"/>
        </w:rPr>
        <w:t>Wangrin</w:t>
      </w:r>
      <w:proofErr w:type="spellEnd"/>
      <w:r w:rsidRPr="003966D1">
        <w:rPr>
          <w:rFonts w:cs="Times New Roman"/>
          <w:i/>
          <w:szCs w:val="24"/>
        </w:rPr>
        <w:t> ? Pourquoi le</w:t>
      </w:r>
      <w:r w:rsidR="00633FAF">
        <w:rPr>
          <w:rFonts w:cs="Times New Roman"/>
          <w:i/>
          <w:szCs w:val="24"/>
        </w:rPr>
        <w:t>urs</w:t>
      </w:r>
      <w:r w:rsidRPr="003966D1">
        <w:rPr>
          <w:rFonts w:cs="Times New Roman"/>
          <w:i/>
          <w:szCs w:val="24"/>
        </w:rPr>
        <w:t xml:space="preserve"> relations changent ?</w:t>
      </w:r>
    </w:p>
    <w:sectPr w:rsidR="006A0FC2" w:rsidRPr="003966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E"/>
    <w:multiLevelType w:val="hybridMultilevel"/>
    <w:tmpl w:val="75DCFE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D5"/>
    <w:rsid w:val="00091670"/>
    <w:rsid w:val="0019609D"/>
    <w:rsid w:val="00374099"/>
    <w:rsid w:val="003966D1"/>
    <w:rsid w:val="005D30AB"/>
    <w:rsid w:val="00633FAF"/>
    <w:rsid w:val="006A0FC2"/>
    <w:rsid w:val="007D03D5"/>
    <w:rsid w:val="00E572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71701"/>
  <w15:chartTrackingRefBased/>
  <w15:docId w15:val="{CD35E4AD-0055-41FB-ACF5-74621506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D03D5"/>
    <w:rPr>
      <w:rFonts w:ascii="Times New Roman" w:hAnsi="Times New Roman"/>
      <w:sz w:val="24"/>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6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288</Words>
  <Characters>1586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Šarše, Vojtěch</dc:creator>
  <cp:keywords/>
  <dc:description/>
  <cp:lastModifiedBy>Vojtěch Šarše</cp:lastModifiedBy>
  <cp:revision>8</cp:revision>
  <dcterms:created xsi:type="dcterms:W3CDTF">2018-04-05T05:52:00Z</dcterms:created>
  <dcterms:modified xsi:type="dcterms:W3CDTF">2018-04-08T05:51:00Z</dcterms:modified>
</cp:coreProperties>
</file>