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909" w:rsidRPr="0003245C" w:rsidRDefault="00C77909" w:rsidP="00C77909">
      <w:pPr>
        <w:spacing w:line="360" w:lineRule="auto"/>
        <w:jc w:val="both"/>
        <w:rPr>
          <w:rFonts w:cstheme="minorHAnsi"/>
          <w:b/>
          <w:sz w:val="28"/>
          <w:szCs w:val="28"/>
        </w:rPr>
      </w:pPr>
      <w:r w:rsidRPr="0003245C">
        <w:rPr>
          <w:rFonts w:cstheme="minorHAnsi"/>
          <w:b/>
          <w:sz w:val="28"/>
          <w:szCs w:val="28"/>
        </w:rPr>
        <w:t>Mýtus o úloze člověka ve stvoření (adamovský mýtus)</w:t>
      </w:r>
    </w:p>
    <w:p w:rsidR="00C77909" w:rsidRPr="0003245C" w:rsidRDefault="00C77909" w:rsidP="00C77909">
      <w:pPr>
        <w:spacing w:line="360" w:lineRule="auto"/>
        <w:rPr>
          <w:rFonts w:cstheme="minorHAnsi"/>
          <w:sz w:val="28"/>
          <w:szCs w:val="28"/>
        </w:rPr>
      </w:pPr>
      <w:r w:rsidRPr="0003245C">
        <w:rPr>
          <w:rFonts w:cstheme="minorHAnsi"/>
          <w:b/>
          <w:sz w:val="28"/>
          <w:szCs w:val="28"/>
        </w:rPr>
        <w:tab/>
      </w:r>
      <w:r w:rsidRPr="0003245C">
        <w:rPr>
          <w:rFonts w:cstheme="minorHAnsi"/>
          <w:sz w:val="28"/>
          <w:szCs w:val="28"/>
        </w:rPr>
        <w:t xml:space="preserve">Rajský příběh je jedním z nejstarších příběhů starověkého Předního východu. Nacházíme v něm adamovský mýtus, přesněji řečeno mýtus o původu a významu člověka ve stvoření. Na pozadí se nám tak rýsuje prastará sumerská či akkadská látka, případně západosemitské mýty, jež jedinečným způsobem krystalizují v biblické tradici. </w:t>
      </w:r>
    </w:p>
    <w:p w:rsidR="00C77909" w:rsidRPr="0003245C" w:rsidRDefault="00C77909" w:rsidP="00C77909">
      <w:pPr>
        <w:spacing w:line="360" w:lineRule="auto"/>
        <w:rPr>
          <w:rFonts w:cstheme="minorHAnsi"/>
          <w:sz w:val="28"/>
          <w:szCs w:val="28"/>
        </w:rPr>
      </w:pPr>
      <w:r>
        <w:rPr>
          <w:rFonts w:cstheme="minorHAnsi"/>
          <w:sz w:val="28"/>
          <w:szCs w:val="28"/>
        </w:rPr>
        <w:t>V H</w:t>
      </w:r>
      <w:r w:rsidRPr="0003245C">
        <w:rPr>
          <w:rFonts w:cstheme="minorHAnsi"/>
          <w:sz w:val="28"/>
          <w:szCs w:val="28"/>
        </w:rPr>
        <w:t xml:space="preserve">ebrejské Bibli pak hovoříme zejména o několika stěžejních textech, které příběh o rajském člověku rozvádějí, byť každý z nich trochu jinak. Na prvním místě připomeňme Genesis (Gn 2-3). Adam se představuje jako iš we iša (muž a žena). Toto je celistvá reprezentace lidského rodu, na kterou doráží božská či spíš polobožská postava nachaš (HAD). Podoba dorážejícího a svádějícího hada má však kořeny v kenaanské tradici. Co má do činění s člověkem a vůbec s lidským pokolením? Jeden z dešifrovacích kódů nam nabízí ugaritské mýtické texty. V několika z nich se objevuje Choron, hadí božstvo s ambivalentním charakterem. Choron se představuje v pozici rebelujícího božstva, jehož obdoby najdeme ve foinické, egyptské, hebrejské i řecké literatuře. Místem jeho zvýšené působnosti je syrská poušť a dá se říci, že mu některé texty připisují zodpovědnost za vulkanické procesy. Choron otravuje strom života, který se stává od této chvíle lidstvu nebezpečným. Biblický text sděluje, že iš we iša si mají podmaňovat  vše živé a panovat nad ním (Gn 1,28).  Orožený had „Cerastes“ je však poněkud zvláštní stvoření. I v biblické tradici se ocitá na pomezí mezi božským a lidským. Je nadán mimořádnou vychytralostí, ví mnohé a s informacemi dovede účelově nakládat, v podstatě ve svůj prospěch. Bouří se vůči Stvořiteli a patrně mu závidí jeho láskyplný zájem o člověka. „Proměňuje“ doslova jedem otravuje strom života, na strom poznání dobrého a zlého, přičemž poznávací aspekt mimořádně posiluje. Činí z něj tedy ve skutečnosti strom smrti. </w:t>
      </w:r>
    </w:p>
    <w:p w:rsidR="00C77909" w:rsidRPr="0003245C" w:rsidRDefault="00C77909" w:rsidP="00C77909">
      <w:pPr>
        <w:spacing w:line="360" w:lineRule="auto"/>
        <w:rPr>
          <w:rFonts w:cstheme="minorHAnsi"/>
          <w:sz w:val="28"/>
          <w:szCs w:val="28"/>
        </w:rPr>
      </w:pPr>
      <w:r w:rsidRPr="0003245C">
        <w:rPr>
          <w:rFonts w:cstheme="minorHAnsi"/>
          <w:sz w:val="28"/>
          <w:szCs w:val="28"/>
        </w:rPr>
        <w:lastRenderedPageBreak/>
        <w:t xml:space="preserve">V ugaritské ikonografii již z období 2000 </w:t>
      </w:r>
      <w:proofErr w:type="gramStart"/>
      <w:r w:rsidRPr="0003245C">
        <w:rPr>
          <w:rFonts w:cstheme="minorHAnsi"/>
          <w:sz w:val="28"/>
          <w:szCs w:val="28"/>
        </w:rPr>
        <w:t>př.n.</w:t>
      </w:r>
      <w:proofErr w:type="gramEnd"/>
      <w:r w:rsidRPr="0003245C">
        <w:rPr>
          <w:rFonts w:cstheme="minorHAnsi"/>
          <w:sz w:val="28"/>
          <w:szCs w:val="28"/>
        </w:rPr>
        <w:t xml:space="preserve">l. se navíc odhaluje Choronova astrální stránka a i díky této tradici se později prezentuje jako Hilal či pozdější turecký Aldebaran. Ve své astrální úloze představuje dominantní symbol noční oblohy. Jeho obvyklým epitetem je Iblís, pozdější pojmenování ďábla v islámské tradici. </w:t>
      </w:r>
    </w:p>
    <w:p w:rsidR="00C77909" w:rsidRPr="0003245C" w:rsidRDefault="00C77909" w:rsidP="00C77909">
      <w:pPr>
        <w:spacing w:line="360" w:lineRule="auto"/>
        <w:rPr>
          <w:rFonts w:cstheme="minorHAnsi"/>
          <w:sz w:val="28"/>
          <w:szCs w:val="28"/>
        </w:rPr>
      </w:pPr>
      <w:r w:rsidRPr="0003245C">
        <w:rPr>
          <w:rFonts w:cstheme="minorHAnsi"/>
          <w:sz w:val="28"/>
          <w:szCs w:val="28"/>
        </w:rPr>
        <w:t xml:space="preserve"> Dále je zmiňován jeho vztah ke kolektivní božské reprezentaci Kušaratu, patronkyním dobrého porodu a mateřství. Takto nepřímo je vyjádřen i vztah k Evě, která je v Bibli označována za matku všech živých. Tušíme, že ve jménu nese proměnu mateřské bohyně Kubaby, pozdější Kybele. Choron má tedy prostředky, kterými umí Evu ovlivnit.  </w:t>
      </w:r>
      <w:r w:rsidRPr="0003245C">
        <w:rPr>
          <w:rFonts w:cstheme="minorHAnsi"/>
          <w:i/>
          <w:sz w:val="28"/>
          <w:szCs w:val="28"/>
        </w:rPr>
        <w:t>„Chava em“ matka Chava/Živa</w:t>
      </w:r>
      <w:r w:rsidRPr="0003245C">
        <w:rPr>
          <w:rFonts w:cstheme="minorHAnsi"/>
          <w:sz w:val="28"/>
          <w:szCs w:val="28"/>
        </w:rPr>
        <w:t xml:space="preserve"> nese rysy mateřské bohyně, proto je pro hada - zemské  božstvo - tak dostupná.  Pozor, Chava též znamená zmije. </w:t>
      </w:r>
    </w:p>
    <w:p w:rsidR="00C77909" w:rsidRPr="0003245C" w:rsidRDefault="00C77909" w:rsidP="00C77909">
      <w:pPr>
        <w:spacing w:line="360" w:lineRule="auto"/>
        <w:rPr>
          <w:rFonts w:cstheme="minorHAnsi"/>
          <w:sz w:val="28"/>
          <w:szCs w:val="28"/>
        </w:rPr>
      </w:pPr>
      <w:r w:rsidRPr="0003245C">
        <w:rPr>
          <w:rFonts w:cstheme="minorHAnsi"/>
          <w:sz w:val="28"/>
          <w:szCs w:val="28"/>
        </w:rPr>
        <w:t xml:space="preserve">Pozemská stránka Choronovy identity je velmi výrazná, neboť je v několika mýticko-rituálních ugaritských textech spojován s vinnou révou, paradoxně představujícím rostlinu smrti. Rituální destrukcí vinné révy, jejím rozmělněním a vypitím dochází k symbolické destrukci smrti. </w:t>
      </w:r>
    </w:p>
    <w:p w:rsidR="00C77909" w:rsidRPr="0003245C" w:rsidRDefault="00C77909" w:rsidP="00C77909">
      <w:pPr>
        <w:spacing w:line="360" w:lineRule="auto"/>
        <w:rPr>
          <w:rFonts w:cstheme="minorHAnsi"/>
          <w:sz w:val="28"/>
          <w:szCs w:val="28"/>
        </w:rPr>
      </w:pPr>
      <w:r w:rsidRPr="0003245C">
        <w:rPr>
          <w:rFonts w:cstheme="minorHAnsi"/>
          <w:sz w:val="28"/>
          <w:szCs w:val="28"/>
        </w:rPr>
        <w:t>Choronovi v hadí podobě však nechybí ani aquatická symbolika, odhalující jeho počáteční chaotické principy, a to ve vztažnosti s ugaritským Baalem a jeho partnerkou bohyní Anat.</w:t>
      </w:r>
    </w:p>
    <w:p w:rsidR="00C77909" w:rsidRPr="0003245C" w:rsidRDefault="00C77909" w:rsidP="00C77909">
      <w:pPr>
        <w:spacing w:line="360" w:lineRule="auto"/>
        <w:rPr>
          <w:rFonts w:cstheme="minorHAnsi"/>
          <w:sz w:val="28"/>
          <w:szCs w:val="28"/>
        </w:rPr>
      </w:pPr>
      <w:r w:rsidRPr="0003245C">
        <w:rPr>
          <w:rFonts w:cstheme="minorHAnsi"/>
          <w:sz w:val="28"/>
          <w:szCs w:val="28"/>
        </w:rPr>
        <w:t xml:space="preserve">Je tedy zřejmé, že ďábel může vystupovat z vod, působit na zemi i padat z nebes. </w:t>
      </w:r>
    </w:p>
    <w:p w:rsidR="00C77909" w:rsidRPr="0003245C" w:rsidRDefault="00C77909" w:rsidP="00C77909">
      <w:pPr>
        <w:spacing w:line="360" w:lineRule="auto"/>
        <w:rPr>
          <w:rFonts w:cstheme="minorHAnsi"/>
          <w:sz w:val="28"/>
          <w:szCs w:val="28"/>
        </w:rPr>
      </w:pPr>
      <w:r w:rsidRPr="0003245C">
        <w:rPr>
          <w:rFonts w:cstheme="minorHAnsi"/>
          <w:i/>
          <w:sz w:val="28"/>
          <w:szCs w:val="28"/>
        </w:rPr>
        <w:t>„Jak jsi spadl z nebe, třpytivá hvězdo, jitřenky synu!“</w:t>
      </w:r>
      <w:r w:rsidRPr="0003245C">
        <w:rPr>
          <w:rFonts w:cstheme="minorHAnsi"/>
          <w:sz w:val="28"/>
          <w:szCs w:val="28"/>
        </w:rPr>
        <w:t>(Iz 14,12). Zde se ďábel „</w:t>
      </w:r>
      <w:r w:rsidRPr="0003245C">
        <w:rPr>
          <w:rFonts w:cstheme="minorHAnsi"/>
          <w:i/>
          <w:sz w:val="28"/>
          <w:szCs w:val="28"/>
        </w:rPr>
        <w:t xml:space="preserve">Hilel ben Šachar“ </w:t>
      </w:r>
      <w:r w:rsidRPr="0003245C">
        <w:rPr>
          <w:rFonts w:cstheme="minorHAnsi"/>
          <w:sz w:val="28"/>
          <w:szCs w:val="28"/>
        </w:rPr>
        <w:t xml:space="preserve">vyjevuje v osobě babylónského panovníka, jehož pýcha dojde dne zúčtování. Je to syn personifikované jitřenky a večernice, „nositel světla“ možná též únosce světleného aspektu z nebes. </w:t>
      </w:r>
    </w:p>
    <w:p w:rsidR="00C77909" w:rsidRPr="0003245C" w:rsidRDefault="00C77909" w:rsidP="00C77909">
      <w:pPr>
        <w:spacing w:line="360" w:lineRule="auto"/>
        <w:rPr>
          <w:rFonts w:cstheme="minorHAnsi"/>
          <w:sz w:val="28"/>
          <w:szCs w:val="28"/>
        </w:rPr>
      </w:pPr>
      <w:r w:rsidRPr="0003245C">
        <w:rPr>
          <w:rFonts w:cstheme="minorHAnsi"/>
          <w:sz w:val="28"/>
          <w:szCs w:val="28"/>
        </w:rPr>
        <w:lastRenderedPageBreak/>
        <w:t xml:space="preserve"> Srov. Ex 15,2; Zj 4,6 a 15,2. Ugaritský „antihrdina“ Choron, rebelující či dokonce poštvávající proti stvořiteli, otci bohů a lidí Elovi přechází do biblického ráje a aspiruje na velmi podobnou úlohu, vymezující se vůči Hospodinu. Touží proměnit si adama iš we iša i podle své podoby a vůle. Adamovský mýtus a jeho výklady ukazují součinnost  i souboj  člověka s tímto protivícím se božstvím. </w:t>
      </w:r>
    </w:p>
    <w:p w:rsidR="00C77909" w:rsidRPr="0003245C" w:rsidRDefault="00C77909" w:rsidP="00C77909">
      <w:pPr>
        <w:spacing w:line="360" w:lineRule="auto"/>
        <w:rPr>
          <w:rFonts w:cstheme="minorHAnsi"/>
          <w:sz w:val="28"/>
          <w:szCs w:val="28"/>
        </w:rPr>
      </w:pPr>
      <w:r w:rsidRPr="0003245C">
        <w:rPr>
          <w:rFonts w:cstheme="minorHAnsi"/>
          <w:sz w:val="28"/>
          <w:szCs w:val="28"/>
        </w:rPr>
        <w:t xml:space="preserve">Na pád prvotního adama pak poukazuje též 28. kapitola knihy Ezechiel, kde je jeho pád či přímo vpád do tohoto světa přenesen na pád týrského krále. I to je důsledek chtivé spolupráce s oroženým hadem. </w:t>
      </w:r>
    </w:p>
    <w:p w:rsidR="00C77909" w:rsidRPr="0003245C" w:rsidRDefault="00C77909" w:rsidP="00C77909">
      <w:pPr>
        <w:spacing w:line="360" w:lineRule="auto"/>
        <w:rPr>
          <w:rFonts w:cstheme="minorHAnsi"/>
          <w:sz w:val="28"/>
          <w:szCs w:val="28"/>
        </w:rPr>
      </w:pPr>
      <w:r w:rsidRPr="0003245C">
        <w:rPr>
          <w:rFonts w:cstheme="minorHAnsi"/>
          <w:i/>
          <w:sz w:val="28"/>
          <w:szCs w:val="28"/>
        </w:rPr>
        <w:t>„Byl jsi věrným obrazem pravzoru, plný moudrosti a dokonale krásný. Byl jsi v Edenu, zahradě Boží…“ (Ez28,12b-13a).“Chotem tachnit“</w:t>
      </w:r>
      <w:r w:rsidRPr="0003245C">
        <w:rPr>
          <w:rFonts w:cstheme="minorHAnsi"/>
          <w:sz w:val="28"/>
          <w:szCs w:val="28"/>
        </w:rPr>
        <w:t xml:space="preserve"> je zřejmě</w:t>
      </w:r>
      <w:r w:rsidRPr="0003245C">
        <w:rPr>
          <w:rFonts w:cstheme="minorHAnsi"/>
          <w:i/>
          <w:sz w:val="28"/>
          <w:szCs w:val="28"/>
        </w:rPr>
        <w:t xml:space="preserve"> </w:t>
      </w:r>
      <w:r w:rsidRPr="0003245C">
        <w:rPr>
          <w:rFonts w:cstheme="minorHAnsi"/>
          <w:sz w:val="28"/>
          <w:szCs w:val="28"/>
        </w:rPr>
        <w:t>podoba stvořitelského pravzoru prvotního ADAMA.</w:t>
      </w:r>
    </w:p>
    <w:p w:rsidR="00C77909" w:rsidRDefault="00C77909" w:rsidP="00C77909">
      <w:pPr>
        <w:spacing w:line="360" w:lineRule="auto"/>
        <w:rPr>
          <w:rFonts w:cstheme="minorHAnsi"/>
          <w:sz w:val="28"/>
          <w:szCs w:val="28"/>
        </w:rPr>
      </w:pPr>
      <w:r w:rsidRPr="0003245C">
        <w:rPr>
          <w:rFonts w:cstheme="minorHAnsi"/>
          <w:sz w:val="28"/>
          <w:szCs w:val="28"/>
        </w:rPr>
        <w:t xml:space="preserve">Obraz nehodných králů v biblickém textu je výkladem adamovského mýtu, který sděluje, jak může být díky spolupráci s ďáblem adam poničen. Stává se z něj zvrhlá karikatura dobrého stvoření člověka. Na určité úrovni pochopení tohoto mýtu je tak kladena velká podobnost mezi ADAMEM a KRÁLEM. Získává od stvořitele schopnost podmaňovat, vládnout ale i střežit, ba dokonce opatrovat. Výkonná  vláda nad světem i pečování a ochrana veškerého stvoření jsou z pohledu Stvořitele neoddělitelné veličiny. Ďábel se rozhodl povýšit vládu a prosazení moci nad ochranu stvoření. Úkolem ADAMA je však integrace obou důrazů. </w:t>
      </w:r>
    </w:p>
    <w:p w:rsidR="00B652F3" w:rsidRDefault="00B652F3">
      <w:bookmarkStart w:id="0" w:name="_GoBack"/>
      <w:bookmarkEnd w:id="0"/>
    </w:p>
    <w:sectPr w:rsidR="00B65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909"/>
    <w:rsid w:val="00B652F3"/>
    <w:rsid w:val="00C77909"/>
    <w:rsid w:val="00CD6165"/>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B59DE-1C1F-410B-B7EA-7ED8C691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779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Mediá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Zářivý okraj">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4219</Characters>
  <Application>Microsoft Office Word</Application>
  <DocSecurity>0</DocSecurity>
  <Lines>35</Lines>
  <Paragraphs>9</Paragraphs>
  <ScaleCrop>false</ScaleCrop>
  <Company>Univerzita Karlov v Praze - HTF</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1</cp:revision>
  <dcterms:created xsi:type="dcterms:W3CDTF">2018-03-31T15:58:00Z</dcterms:created>
  <dcterms:modified xsi:type="dcterms:W3CDTF">2018-03-31T15:58:00Z</dcterms:modified>
</cp:coreProperties>
</file>