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7EAC4" w14:textId="77777777" w:rsidR="00150E46" w:rsidRPr="00150E46" w:rsidRDefault="00150E46">
      <w:pPr>
        <w:rPr>
          <w:b/>
          <w:lang w:val="en-US"/>
        </w:rPr>
      </w:pPr>
      <w:proofErr w:type="spellStart"/>
      <w:r w:rsidRPr="00150E46">
        <w:rPr>
          <w:b/>
          <w:lang w:val="en-US"/>
        </w:rPr>
        <w:t>Sylabus</w:t>
      </w:r>
      <w:proofErr w:type="spellEnd"/>
      <w:r w:rsidRPr="00150E46">
        <w:rPr>
          <w:b/>
          <w:lang w:val="en-US"/>
        </w:rPr>
        <w:t xml:space="preserve"> – </w:t>
      </w:r>
      <w:proofErr w:type="spellStart"/>
      <w:r w:rsidRPr="00150E46">
        <w:rPr>
          <w:b/>
          <w:lang w:val="en-US"/>
        </w:rPr>
        <w:t>Klíčové</w:t>
      </w:r>
      <w:proofErr w:type="spellEnd"/>
      <w:r w:rsidRPr="00150E46">
        <w:rPr>
          <w:b/>
          <w:lang w:val="en-US"/>
        </w:rPr>
        <w:t xml:space="preserve"> </w:t>
      </w:r>
      <w:proofErr w:type="spellStart"/>
      <w:r w:rsidR="00F65F7B">
        <w:rPr>
          <w:b/>
          <w:lang w:val="en-US"/>
        </w:rPr>
        <w:t>metafory</w:t>
      </w:r>
      <w:proofErr w:type="spellEnd"/>
      <w:r w:rsidR="00F65F7B">
        <w:rPr>
          <w:b/>
          <w:lang w:val="en-US"/>
        </w:rPr>
        <w:t xml:space="preserve"> </w:t>
      </w:r>
      <w:proofErr w:type="spellStart"/>
      <w:r w:rsidR="00F65F7B">
        <w:rPr>
          <w:b/>
          <w:lang w:val="en-US"/>
        </w:rPr>
        <w:t>evropské</w:t>
      </w:r>
      <w:proofErr w:type="spellEnd"/>
      <w:r w:rsidR="00F65F7B">
        <w:rPr>
          <w:b/>
          <w:lang w:val="en-US"/>
        </w:rPr>
        <w:t xml:space="preserve"> modernity</w:t>
      </w:r>
    </w:p>
    <w:p w14:paraId="309611AF" w14:textId="77777777" w:rsidR="00150E46" w:rsidRDefault="00150E46"/>
    <w:p w14:paraId="08312E10" w14:textId="77777777" w:rsidR="00150E46" w:rsidRDefault="00150E46" w:rsidP="00634B09">
      <w:pPr>
        <w:jc w:val="both"/>
      </w:pPr>
      <w:r w:rsidRPr="00150E46">
        <w:rPr>
          <w:b/>
        </w:rPr>
        <w:t>Anotace</w:t>
      </w:r>
      <w:r>
        <w:t xml:space="preserve"> (česky): </w:t>
      </w:r>
    </w:p>
    <w:p w14:paraId="61C0C180" w14:textId="77777777" w:rsidR="00150E46" w:rsidRPr="00150E46" w:rsidRDefault="00150E46" w:rsidP="00634B09">
      <w:pPr>
        <w:jc w:val="both"/>
      </w:pPr>
      <w:r w:rsidRPr="005C7ED9">
        <w:t>Kurz si klade za cíl identifikovat a kriticky zhodnotit metafory, které se prosadily v rámci novověkého myšlení (od konce 16. století po osvícenství) a které se staly nedílnou součástí našeho sebepochopení, stejně jako našich úvah o přírodě, státu a společnosti. Mezi ně patří zejména tělo jako stroj, společenská smlouva, příroda psaná jazykem matematiky a další ideje, které se staly samozřejmou součástí našeho myšlení a dodnes do velké míry a často nereflektovaně ovlivňují náš světonázor. Ozřejmit původ těchto idejí je v souladu s úkolem, který vytknul ve vztahu k naší kulturní tradici Jacques Derrida: „z paměti dědictví (...) čerpat pojmové nástroje“, ale zároveň těmito nástroji „zpochybnit omezení, která nám toto dědictví doposud vnucovalo.“ A právě tohoto úkolu se v našem kurzu zhostíme kritickou reflexí některých rétorických figur, které jsou klíčové pro zrod evropské modernity. </w:t>
      </w:r>
      <w:r w:rsidRPr="005C7ED9">
        <w:br/>
      </w:r>
    </w:p>
    <w:p w14:paraId="3ACC335A" w14:textId="77777777" w:rsidR="00150E46" w:rsidRDefault="00150E46" w:rsidP="00634B09">
      <w:pPr>
        <w:jc w:val="both"/>
        <w:rPr>
          <w:lang w:val="en-US"/>
        </w:rPr>
      </w:pPr>
      <w:proofErr w:type="spellStart"/>
      <w:r w:rsidRPr="00150E46">
        <w:rPr>
          <w:b/>
          <w:lang w:val="en-US"/>
        </w:rPr>
        <w:t>Anotace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anglicky</w:t>
      </w:r>
      <w:proofErr w:type="spellEnd"/>
      <w:r>
        <w:rPr>
          <w:lang w:val="en-US"/>
        </w:rPr>
        <w:t xml:space="preserve">): </w:t>
      </w:r>
    </w:p>
    <w:p w14:paraId="46DAD418" w14:textId="77777777" w:rsidR="007A6FEA" w:rsidRPr="00150E46" w:rsidRDefault="00634B09" w:rsidP="00634B09">
      <w:pPr>
        <w:jc w:val="both"/>
      </w:pPr>
      <w:r>
        <w:rPr>
          <w:lang w:val="en-US"/>
        </w:rPr>
        <w:t>This</w:t>
      </w:r>
      <w:r w:rsidR="005C7ED9" w:rsidRPr="00876833">
        <w:rPr>
          <w:lang w:val="en-US"/>
        </w:rPr>
        <w:t xml:space="preserve"> course </w:t>
      </w:r>
      <w:r>
        <w:rPr>
          <w:lang w:val="en-US"/>
        </w:rPr>
        <w:t xml:space="preserve">aims to identify and </w:t>
      </w:r>
      <w:proofErr w:type="gramStart"/>
      <w:r>
        <w:rPr>
          <w:lang w:val="en-US"/>
        </w:rPr>
        <w:t>to critically assess</w:t>
      </w:r>
      <w:proofErr w:type="gramEnd"/>
      <w:r>
        <w:rPr>
          <w:lang w:val="en-US"/>
        </w:rPr>
        <w:t xml:space="preserve"> the crucial</w:t>
      </w:r>
      <w:r w:rsidR="005C7ED9" w:rsidRPr="00876833">
        <w:rPr>
          <w:lang w:val="en-US"/>
        </w:rPr>
        <w:t xml:space="preserve"> metaphors that the modern thought (since the end of 16th century until the </w:t>
      </w:r>
      <w:r w:rsidR="00876833" w:rsidRPr="00876833">
        <w:rPr>
          <w:lang w:val="en-US"/>
        </w:rPr>
        <w:t>Enlightenment</w:t>
      </w:r>
      <w:r w:rsidR="005C7ED9" w:rsidRPr="00876833">
        <w:rPr>
          <w:lang w:val="en-US"/>
        </w:rPr>
        <w:t xml:space="preserve">) </w:t>
      </w:r>
      <w:r w:rsidR="00876833">
        <w:rPr>
          <w:lang w:val="en-US"/>
        </w:rPr>
        <w:t xml:space="preserve">has </w:t>
      </w:r>
      <w:r w:rsidR="005C7ED9" w:rsidRPr="00876833">
        <w:rPr>
          <w:lang w:val="en-US"/>
        </w:rPr>
        <w:t xml:space="preserve">established as guiding principles for our self-understanding as well as </w:t>
      </w:r>
      <w:r w:rsidR="00876833">
        <w:rPr>
          <w:lang w:val="en-US"/>
        </w:rPr>
        <w:t xml:space="preserve">grounds </w:t>
      </w:r>
      <w:r w:rsidR="005C7ED9" w:rsidRPr="00876833">
        <w:rPr>
          <w:lang w:val="en-US"/>
        </w:rPr>
        <w:t xml:space="preserve">for our </w:t>
      </w:r>
      <w:r w:rsidR="00876833">
        <w:rPr>
          <w:lang w:val="en-US"/>
        </w:rPr>
        <w:t>conceptions of N</w:t>
      </w:r>
      <w:r w:rsidR="005C7ED9" w:rsidRPr="00876833">
        <w:rPr>
          <w:lang w:val="en-US"/>
        </w:rPr>
        <w:t xml:space="preserve">ature, State and </w:t>
      </w:r>
      <w:r w:rsidR="00876833">
        <w:rPr>
          <w:lang w:val="en-US"/>
        </w:rPr>
        <w:t>S</w:t>
      </w:r>
      <w:r w:rsidR="005C7ED9" w:rsidRPr="00876833">
        <w:rPr>
          <w:lang w:val="en-US"/>
        </w:rPr>
        <w:t xml:space="preserve">ociety. These </w:t>
      </w:r>
      <w:r w:rsidR="00876833" w:rsidRPr="00876833">
        <w:rPr>
          <w:lang w:val="en-US"/>
        </w:rPr>
        <w:t>metaphors</w:t>
      </w:r>
      <w:r w:rsidR="005C7ED9" w:rsidRPr="00876833">
        <w:rPr>
          <w:lang w:val="en-US"/>
        </w:rPr>
        <w:t xml:space="preserve">, such as Body-Machine, </w:t>
      </w:r>
      <w:r w:rsidR="00876833" w:rsidRPr="00876833">
        <w:rPr>
          <w:lang w:val="en-US"/>
        </w:rPr>
        <w:t>Social</w:t>
      </w:r>
      <w:r w:rsidR="00876833">
        <w:rPr>
          <w:lang w:val="en-US"/>
        </w:rPr>
        <w:t xml:space="preserve"> contract or</w:t>
      </w:r>
      <w:r w:rsidR="005C7ED9" w:rsidRPr="00876833">
        <w:rPr>
          <w:lang w:val="en-US"/>
        </w:rPr>
        <w:t xml:space="preserve"> the Book of Nature written in the language of mathematics, have since become an implicit part of our thinking and they continue ever since to orient – often in an </w:t>
      </w:r>
      <w:r w:rsidR="00876833">
        <w:rPr>
          <w:lang w:val="en-US"/>
        </w:rPr>
        <w:t>unreflected manner –</w:t>
      </w:r>
      <w:r w:rsidR="005C7ED9" w:rsidRPr="00876833">
        <w:rPr>
          <w:lang w:val="en-US"/>
        </w:rPr>
        <w:t xml:space="preserve"> our worldview. </w:t>
      </w:r>
      <w:r w:rsidR="00876833">
        <w:rPr>
          <w:lang w:val="en-US"/>
        </w:rPr>
        <w:t xml:space="preserve">Our attempt to </w:t>
      </w:r>
      <w:r w:rsidR="005C7ED9" w:rsidRPr="00876833">
        <w:rPr>
          <w:lang w:val="en-US"/>
        </w:rPr>
        <w:t xml:space="preserve">clarify the origins of these ideas and concepts follows the task formulated by Jacques Derrida </w:t>
      </w:r>
      <w:proofErr w:type="gramStart"/>
      <w:r w:rsidR="005C7ED9" w:rsidRPr="00876833">
        <w:rPr>
          <w:lang w:val="en-US"/>
        </w:rPr>
        <w:t>with regards to</w:t>
      </w:r>
      <w:proofErr w:type="gramEnd"/>
      <w:r w:rsidR="005C7ED9" w:rsidRPr="00876833">
        <w:rPr>
          <w:lang w:val="en-US"/>
        </w:rPr>
        <w:t xml:space="preserve"> our </w:t>
      </w:r>
      <w:r w:rsidR="00876833">
        <w:rPr>
          <w:lang w:val="en-US"/>
        </w:rPr>
        <w:t xml:space="preserve">own </w:t>
      </w:r>
      <w:r w:rsidR="005C7ED9" w:rsidRPr="00876833">
        <w:rPr>
          <w:lang w:val="en-US"/>
        </w:rPr>
        <w:t xml:space="preserve">cultural tradition: “it is necessary to draw on the heritage and its memory for the conceptual tools that allow one to challenge the limits that this heritage has imposed up to </w:t>
      </w:r>
      <w:r w:rsidRPr="00876833">
        <w:rPr>
          <w:lang w:val="en-US"/>
        </w:rPr>
        <w:t>now.</w:t>
      </w:r>
      <w:r>
        <w:rPr>
          <w:lang w:val="en-US"/>
        </w:rPr>
        <w:t>”</w:t>
      </w:r>
      <w:r w:rsidR="00876833" w:rsidRPr="00876833">
        <w:rPr>
          <w:lang w:val="en-US"/>
        </w:rPr>
        <w:t xml:space="preserve"> Following Derrida´s call, </w:t>
      </w:r>
      <w:r w:rsidR="00876833">
        <w:rPr>
          <w:lang w:val="en-US"/>
        </w:rPr>
        <w:t xml:space="preserve">we propose </w:t>
      </w:r>
      <w:proofErr w:type="gramStart"/>
      <w:r w:rsidR="00876833">
        <w:rPr>
          <w:lang w:val="en-US"/>
        </w:rPr>
        <w:t>to critically discuss</w:t>
      </w:r>
      <w:proofErr w:type="gramEnd"/>
      <w:r w:rsidR="00876833">
        <w:rPr>
          <w:lang w:val="en-US"/>
        </w:rPr>
        <w:t xml:space="preserve"> some of the constitutive rhetorical figures that are crucial for the birth of European modernity. </w:t>
      </w:r>
      <w:r w:rsidR="005C7ED9" w:rsidRPr="005C7ED9">
        <w:br/>
      </w:r>
    </w:p>
    <w:p w14:paraId="540772BC" w14:textId="77777777" w:rsidR="00150E46" w:rsidRPr="00150E46" w:rsidRDefault="00150E46">
      <w:pPr>
        <w:rPr>
          <w:b/>
        </w:rPr>
      </w:pPr>
      <w:r w:rsidRPr="00150E46">
        <w:rPr>
          <w:b/>
        </w:rPr>
        <w:t xml:space="preserve">Podmínky atestace: </w:t>
      </w:r>
    </w:p>
    <w:p w14:paraId="3CC98438" w14:textId="47C24481" w:rsidR="00150E46" w:rsidRDefault="00150E46" w:rsidP="00634B09">
      <w:pPr>
        <w:jc w:val="both"/>
      </w:pPr>
      <w:r w:rsidRPr="00150E46">
        <w:t xml:space="preserve">Jedinou podmínkou pro získání zápočtu je úspěšné absolvování závěrečného testu, na který je třeba se předem připravit </w:t>
      </w:r>
      <w:r w:rsidRPr="002A23CF">
        <w:rPr>
          <w:b/>
          <w:bCs/>
        </w:rPr>
        <w:t>samostatným</w:t>
      </w:r>
      <w:r w:rsidRPr="00150E46">
        <w:t xml:space="preserve"> vypracováním odpovědí na seznam </w:t>
      </w:r>
      <w:r w:rsidR="00F9144C" w:rsidRPr="00150E46">
        <w:t>zhruba</w:t>
      </w:r>
      <w:r w:rsidRPr="00150E46">
        <w:t xml:space="preserve"> </w:t>
      </w:r>
      <w:r w:rsidR="00634B09">
        <w:t>30</w:t>
      </w:r>
      <w:r w:rsidRPr="00150E46">
        <w:t xml:space="preserve"> otázek. Tento postupně aktualizovaný seznam otázek pro letní semestr </w:t>
      </w:r>
      <w:r w:rsidR="002A23CF">
        <w:t>202</w:t>
      </w:r>
      <w:r w:rsidR="00EE6322">
        <w:t>3</w:t>
      </w:r>
      <w:bookmarkStart w:id="0" w:name="_GoBack"/>
      <w:bookmarkEnd w:id="0"/>
      <w:r w:rsidRPr="00150E46">
        <w:t xml:space="preserve"> naleznete na moodlu. V den zápočtového testu vyberu 10 otázek, na jejichž zodpovězení budete mít </w:t>
      </w:r>
      <w:r w:rsidR="002A23CF">
        <w:t>80</w:t>
      </w:r>
      <w:r w:rsidRPr="00150E46">
        <w:t xml:space="preserve"> minut.</w:t>
      </w:r>
      <w:r w:rsidR="0087112E">
        <w:t xml:space="preserve"> </w:t>
      </w:r>
    </w:p>
    <w:p w14:paraId="19E21DBB" w14:textId="77777777" w:rsidR="0087112E" w:rsidRPr="00150E46" w:rsidRDefault="0087112E" w:rsidP="00634B09">
      <w:pPr>
        <w:jc w:val="both"/>
      </w:pPr>
    </w:p>
    <w:p w14:paraId="129B4A0E" w14:textId="77777777" w:rsidR="00150E46" w:rsidRPr="00150E46" w:rsidRDefault="00150E46" w:rsidP="00150E46">
      <w:r w:rsidRPr="00150E46">
        <w:t>Plný počet bodů za každou odpověď dostanete v případě:</w:t>
      </w:r>
    </w:p>
    <w:p w14:paraId="6A74BA9F" w14:textId="77777777" w:rsidR="00150E46" w:rsidRPr="00150E46" w:rsidRDefault="00150E46" w:rsidP="00150E46">
      <w:r w:rsidRPr="00150E46">
        <w:t>1) že ji dokážete samostatně zformulovat v logicky navazujících větách (žádné šipky, odrážky apod.)</w:t>
      </w:r>
    </w:p>
    <w:p w14:paraId="1B28672A" w14:textId="46C19B81" w:rsidR="00150E46" w:rsidRPr="00150E46" w:rsidRDefault="00150E46" w:rsidP="00150E46">
      <w:r w:rsidRPr="00150E46">
        <w:t>2) že vaše odpověď bude formulována minimálně v</w:t>
      </w:r>
      <w:r w:rsidR="002A23CF">
        <w:t> </w:t>
      </w:r>
      <w:r w:rsidRPr="00150E46">
        <w:t xml:space="preserve">6 ucelených </w:t>
      </w:r>
      <w:r w:rsidR="0087112E">
        <w:t xml:space="preserve">větách či </w:t>
      </w:r>
      <w:r w:rsidRPr="00150E46">
        <w:t>souvětích</w:t>
      </w:r>
      <w:r w:rsidR="0087112E">
        <w:t xml:space="preserve"> </w:t>
      </w:r>
    </w:p>
    <w:p w14:paraId="780A8454" w14:textId="77777777" w:rsidR="00150E46" w:rsidRPr="00150E46" w:rsidRDefault="00150E46" w:rsidP="00150E46">
      <w:r w:rsidRPr="00150E46">
        <w:t>3) že z ní bude patrné vaše porozumění dané problematice</w:t>
      </w:r>
    </w:p>
    <w:p w14:paraId="4683950F" w14:textId="77777777" w:rsidR="00150E46" w:rsidRPr="00150E46" w:rsidRDefault="00150E46" w:rsidP="00150E46">
      <w:r w:rsidRPr="00150E46">
        <w:t>4) že ve své odpovědi nebudete uvádět věci, na které se neptám. </w:t>
      </w:r>
    </w:p>
    <w:p w14:paraId="40FA34BE" w14:textId="77777777" w:rsidR="00150E46" w:rsidRPr="00150E46" w:rsidRDefault="00150E46" w:rsidP="00150E46">
      <w:r w:rsidRPr="00150E46">
        <w:t>Za takovouto odpověď získáte 2 body. Maximální dosažitelný počet bodů je 20. </w:t>
      </w:r>
    </w:p>
    <w:p w14:paraId="59C64420" w14:textId="77777777" w:rsidR="00150E46" w:rsidRDefault="00150E46" w:rsidP="00150E46">
      <w:pPr>
        <w:rPr>
          <w:b/>
          <w:bCs/>
        </w:rPr>
      </w:pPr>
      <w:r w:rsidRPr="00150E46">
        <w:rPr>
          <w:b/>
          <w:bCs/>
        </w:rPr>
        <w:t>Pro získání zápočtu musíte v tomto testu získat alespoň 14 bodů.  </w:t>
      </w:r>
    </w:p>
    <w:p w14:paraId="26305711" w14:textId="77777777" w:rsidR="00150E46" w:rsidRDefault="00150E46" w:rsidP="00150E46">
      <w:pPr>
        <w:rPr>
          <w:b/>
          <w:bCs/>
        </w:rPr>
      </w:pPr>
    </w:p>
    <w:p w14:paraId="2789000B" w14:textId="77777777" w:rsidR="00150E46" w:rsidRPr="00150E46" w:rsidRDefault="00150E46" w:rsidP="00150E46">
      <w:pPr>
        <w:rPr>
          <w:b/>
        </w:rPr>
      </w:pPr>
      <w:r w:rsidRPr="00150E46">
        <w:rPr>
          <w:b/>
        </w:rPr>
        <w:t>Literatura:</w:t>
      </w:r>
    </w:p>
    <w:p w14:paraId="5E46AB55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Blumenberg</w:t>
      </w:r>
      <w:proofErr w:type="spellEnd"/>
      <w:r w:rsidRPr="002A23CF">
        <w:rPr>
          <w:rFonts w:asciiTheme="minorHAnsi" w:hAnsiTheme="minorHAnsi" w:cstheme="minorHAnsi"/>
          <w:color w:val="000000"/>
        </w:rPr>
        <w:t>, H. </w:t>
      </w:r>
      <w:r w:rsidRPr="002A23CF">
        <w:rPr>
          <w:rStyle w:val="Zdraznn"/>
          <w:rFonts w:asciiTheme="minorHAnsi" w:hAnsiTheme="minorHAnsi" w:cstheme="minorHAnsi"/>
          <w:color w:val="000000"/>
        </w:rPr>
        <w:t xml:space="preserve">Die </w:t>
      </w:r>
      <w:proofErr w:type="spellStart"/>
      <w:r w:rsidRPr="002A23CF">
        <w:rPr>
          <w:rStyle w:val="Zdraznn"/>
          <w:rFonts w:asciiTheme="minorHAnsi" w:hAnsiTheme="minorHAnsi" w:cstheme="minorHAnsi"/>
          <w:color w:val="000000"/>
        </w:rPr>
        <w:t>Lesbarkeit</w:t>
      </w:r>
      <w:proofErr w:type="spellEnd"/>
      <w:r w:rsidRPr="002A23CF">
        <w:rPr>
          <w:rStyle w:val="Zdraznn"/>
          <w:rFonts w:asciiTheme="minorHAnsi" w:hAnsiTheme="minorHAnsi" w:cstheme="minorHAnsi"/>
          <w:color w:val="000000"/>
        </w:rPr>
        <w:t xml:space="preserve"> der </w:t>
      </w:r>
      <w:proofErr w:type="spellStart"/>
      <w:r w:rsidRPr="002A23CF">
        <w:rPr>
          <w:rStyle w:val="Zdraznn"/>
          <w:rFonts w:asciiTheme="minorHAnsi" w:hAnsiTheme="minorHAnsi" w:cstheme="minorHAnsi"/>
          <w:color w:val="000000"/>
        </w:rPr>
        <w:t>Welt</w:t>
      </w:r>
      <w:proofErr w:type="spellEnd"/>
      <w:r w:rsidRPr="002A23CF">
        <w:rPr>
          <w:rStyle w:val="Zdraznn"/>
          <w:rFonts w:asciiTheme="minorHAnsi" w:hAnsiTheme="minorHAnsi" w:cstheme="minorHAnsi"/>
          <w:color w:val="000000"/>
        </w:rPr>
        <w:t>, </w:t>
      </w:r>
      <w:r w:rsidRPr="002A23CF">
        <w:rPr>
          <w:rFonts w:asciiTheme="minorHAnsi" w:hAnsiTheme="minorHAnsi" w:cstheme="minorHAnsi"/>
          <w:color w:val="000000"/>
        </w:rPr>
        <w:t>Frankfurt/</w:t>
      </w:r>
      <w:proofErr w:type="spellStart"/>
      <w:r w:rsidRPr="002A23CF">
        <w:rPr>
          <w:rFonts w:asciiTheme="minorHAnsi" w:hAnsiTheme="minorHAnsi" w:cstheme="minorHAnsi"/>
          <w:color w:val="000000"/>
        </w:rPr>
        <w:t>Main</w:t>
      </w:r>
      <w:proofErr w:type="spellEnd"/>
      <w:r w:rsidRPr="002A23CF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2A23CF">
        <w:rPr>
          <w:rFonts w:asciiTheme="minorHAnsi" w:hAnsiTheme="minorHAnsi" w:cstheme="minorHAnsi"/>
          <w:color w:val="000000"/>
        </w:rPr>
        <w:t>Suhrkamp</w:t>
      </w:r>
      <w:proofErr w:type="spellEnd"/>
      <w:r w:rsidRPr="002A23CF">
        <w:rPr>
          <w:rFonts w:asciiTheme="minorHAnsi" w:hAnsiTheme="minorHAnsi" w:cstheme="minorHAnsi"/>
          <w:color w:val="000000"/>
        </w:rPr>
        <w:t>, 1983</w:t>
      </w:r>
      <w:r w:rsidRPr="002A23CF">
        <w:rPr>
          <w:rFonts w:asciiTheme="minorHAnsi" w:hAnsiTheme="minorHAnsi" w:cstheme="minorHAnsi"/>
          <w:color w:val="000000"/>
          <w:vertAlign w:val="superscript"/>
        </w:rPr>
        <w:t>2</w:t>
      </w:r>
    </w:p>
    <w:p w14:paraId="5827D14A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Hadot</w:t>
      </w:r>
      <w:proofErr w:type="spellEnd"/>
      <w:r w:rsidRPr="002A23CF">
        <w:rPr>
          <w:rFonts w:asciiTheme="minorHAnsi" w:hAnsiTheme="minorHAnsi" w:cstheme="minorHAnsi"/>
          <w:color w:val="000000"/>
        </w:rPr>
        <w:t>, P. </w:t>
      </w:r>
      <w:r w:rsidRPr="002A23CF">
        <w:rPr>
          <w:rStyle w:val="Zdraznn"/>
          <w:rFonts w:asciiTheme="minorHAnsi" w:hAnsiTheme="minorHAnsi" w:cstheme="minorHAnsi"/>
          <w:color w:val="000000"/>
        </w:rPr>
        <w:t xml:space="preserve">Závoj </w:t>
      </w:r>
      <w:proofErr w:type="spellStart"/>
      <w:r w:rsidRPr="002A23CF">
        <w:rPr>
          <w:rStyle w:val="Zdraznn"/>
          <w:rFonts w:asciiTheme="minorHAnsi" w:hAnsiTheme="minorHAnsi" w:cstheme="minorHAnsi"/>
          <w:color w:val="000000"/>
        </w:rPr>
        <w:t>Isidin</w:t>
      </w:r>
      <w:proofErr w:type="spellEnd"/>
      <w:r w:rsidRPr="002A23CF">
        <w:rPr>
          <w:rStyle w:val="Zdraznn"/>
          <w:rFonts w:asciiTheme="minorHAnsi" w:hAnsiTheme="minorHAnsi" w:cstheme="minorHAnsi"/>
          <w:color w:val="000000"/>
        </w:rPr>
        <w:t>. Esej o dějinách ideje přírody</w:t>
      </w:r>
      <w:r w:rsidRPr="002A23CF">
        <w:rPr>
          <w:rFonts w:asciiTheme="minorHAnsi" w:hAnsiTheme="minorHAnsi" w:cstheme="minorHAnsi"/>
          <w:color w:val="000000"/>
        </w:rPr>
        <w:t>, Praha: Vyšehrad 2010</w:t>
      </w:r>
    </w:p>
    <w:p w14:paraId="0A94F5ED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A23CF">
        <w:rPr>
          <w:rFonts w:asciiTheme="minorHAnsi" w:hAnsiTheme="minorHAnsi" w:cstheme="minorHAnsi"/>
          <w:color w:val="000000"/>
        </w:rPr>
        <w:t>Kant, I., </w:t>
      </w:r>
      <w:r w:rsidRPr="002A23CF">
        <w:rPr>
          <w:rStyle w:val="Zdraznn"/>
          <w:rFonts w:asciiTheme="minorHAnsi" w:hAnsiTheme="minorHAnsi" w:cstheme="minorHAnsi"/>
          <w:color w:val="000000"/>
        </w:rPr>
        <w:t>Základy metafyziky mravů</w:t>
      </w:r>
      <w:r w:rsidRPr="002A23CF">
        <w:rPr>
          <w:rFonts w:asciiTheme="minorHAnsi" w:hAnsiTheme="minorHAnsi" w:cstheme="minorHAnsi"/>
          <w:color w:val="000000"/>
        </w:rPr>
        <w:t>, Praha: Svoboda, 1990</w:t>
      </w:r>
    </w:p>
    <w:p w14:paraId="0FAB4A1C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Lakoff</w:t>
      </w:r>
      <w:proofErr w:type="spellEnd"/>
      <w:r w:rsidRPr="002A23CF">
        <w:rPr>
          <w:rFonts w:asciiTheme="minorHAnsi" w:hAnsiTheme="minorHAnsi" w:cstheme="minorHAnsi"/>
          <w:color w:val="000000"/>
        </w:rPr>
        <w:t>, G., Johnson, M., </w:t>
      </w:r>
      <w:r w:rsidRPr="002A23CF">
        <w:rPr>
          <w:rStyle w:val="Zdraznn"/>
          <w:rFonts w:asciiTheme="minorHAnsi" w:hAnsiTheme="minorHAnsi" w:cstheme="minorHAnsi"/>
          <w:color w:val="000000"/>
        </w:rPr>
        <w:t>Metafory, kterými žijeme</w:t>
      </w:r>
      <w:r w:rsidRPr="002A23CF">
        <w:rPr>
          <w:rFonts w:asciiTheme="minorHAnsi" w:hAnsiTheme="minorHAnsi" w:cstheme="minorHAnsi"/>
          <w:color w:val="000000"/>
        </w:rPr>
        <w:t>, Brno: Host, 2014</w:t>
      </w:r>
    </w:p>
    <w:p w14:paraId="3946D2D0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Röd</w:t>
      </w:r>
      <w:proofErr w:type="spellEnd"/>
      <w:r w:rsidRPr="002A23CF">
        <w:rPr>
          <w:rFonts w:asciiTheme="minorHAnsi" w:hAnsiTheme="minorHAnsi" w:cstheme="minorHAnsi"/>
          <w:color w:val="000000"/>
        </w:rPr>
        <w:t>, W., </w:t>
      </w:r>
      <w:r w:rsidRPr="002A23CF">
        <w:rPr>
          <w:rStyle w:val="Zdraznn"/>
          <w:rFonts w:asciiTheme="minorHAnsi" w:hAnsiTheme="minorHAnsi" w:cstheme="minorHAnsi"/>
          <w:color w:val="000000"/>
        </w:rPr>
        <w:t>Novověká filosofie. Sv. I.</w:t>
      </w:r>
      <w:r w:rsidRPr="002A23CF">
        <w:rPr>
          <w:rFonts w:asciiTheme="minorHAnsi" w:hAnsiTheme="minorHAnsi" w:cstheme="minorHAnsi"/>
          <w:color w:val="000000"/>
        </w:rPr>
        <w:t xml:space="preserve">, Praha: </w:t>
      </w:r>
      <w:proofErr w:type="spellStart"/>
      <w:r w:rsidRPr="002A23CF">
        <w:rPr>
          <w:rFonts w:asciiTheme="minorHAnsi" w:hAnsiTheme="minorHAnsi" w:cstheme="minorHAnsi"/>
          <w:color w:val="000000"/>
        </w:rPr>
        <w:t>Oikyomenh</w:t>
      </w:r>
      <w:proofErr w:type="spellEnd"/>
      <w:r w:rsidRPr="002A23CF">
        <w:rPr>
          <w:rFonts w:asciiTheme="minorHAnsi" w:hAnsiTheme="minorHAnsi" w:cstheme="minorHAnsi"/>
          <w:color w:val="000000"/>
        </w:rPr>
        <w:t>, 2001, zejména str. 9-41 a 62-147</w:t>
      </w:r>
    </w:p>
    <w:p w14:paraId="6D1249B4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Röd</w:t>
      </w:r>
      <w:proofErr w:type="spellEnd"/>
      <w:r w:rsidRPr="002A23CF">
        <w:rPr>
          <w:rFonts w:asciiTheme="minorHAnsi" w:hAnsiTheme="minorHAnsi" w:cstheme="minorHAnsi"/>
          <w:color w:val="000000"/>
        </w:rPr>
        <w:t>, W., </w:t>
      </w:r>
      <w:r w:rsidRPr="002A23CF">
        <w:rPr>
          <w:rStyle w:val="Zdraznn"/>
          <w:rFonts w:asciiTheme="minorHAnsi" w:hAnsiTheme="minorHAnsi" w:cstheme="minorHAnsi"/>
          <w:color w:val="000000"/>
        </w:rPr>
        <w:t>Novověká filosofie. Sv. II</w:t>
      </w:r>
      <w:r w:rsidRPr="002A23CF">
        <w:rPr>
          <w:rFonts w:asciiTheme="minorHAnsi" w:hAnsiTheme="minorHAnsi" w:cstheme="minorHAnsi"/>
          <w:color w:val="000000"/>
        </w:rPr>
        <w:t xml:space="preserve">, Praha: </w:t>
      </w:r>
      <w:proofErr w:type="spellStart"/>
      <w:r w:rsidRPr="002A23CF">
        <w:rPr>
          <w:rFonts w:asciiTheme="minorHAnsi" w:hAnsiTheme="minorHAnsi" w:cstheme="minorHAnsi"/>
          <w:color w:val="000000"/>
        </w:rPr>
        <w:t>Oikyomenh</w:t>
      </w:r>
      <w:proofErr w:type="spellEnd"/>
      <w:r w:rsidRPr="002A23CF">
        <w:rPr>
          <w:rFonts w:asciiTheme="minorHAnsi" w:hAnsiTheme="minorHAnsi" w:cstheme="minorHAnsi"/>
          <w:color w:val="000000"/>
        </w:rPr>
        <w:t>, 2001, zejména str. 1 - 136 a 216-258</w:t>
      </w:r>
    </w:p>
    <w:p w14:paraId="01C58035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2A23CF">
        <w:rPr>
          <w:rFonts w:asciiTheme="minorHAnsi" w:hAnsiTheme="minorHAnsi" w:cstheme="minorHAnsi"/>
          <w:color w:val="000000"/>
        </w:rPr>
        <w:t>Scruton</w:t>
      </w:r>
      <w:proofErr w:type="spellEnd"/>
      <w:r w:rsidRPr="002A23CF">
        <w:rPr>
          <w:rFonts w:asciiTheme="minorHAnsi" w:hAnsiTheme="minorHAnsi" w:cstheme="minorHAnsi"/>
          <w:color w:val="000000"/>
        </w:rPr>
        <w:t>, R., </w:t>
      </w:r>
      <w:r w:rsidRPr="002A23CF">
        <w:rPr>
          <w:rStyle w:val="Zdraznn"/>
          <w:rFonts w:asciiTheme="minorHAnsi" w:hAnsiTheme="minorHAnsi" w:cstheme="minorHAnsi"/>
          <w:color w:val="000000"/>
        </w:rPr>
        <w:t>Krátké dějiny novověké filosofie</w:t>
      </w:r>
      <w:r w:rsidRPr="002A23CF">
        <w:rPr>
          <w:rFonts w:asciiTheme="minorHAnsi" w:hAnsiTheme="minorHAnsi" w:cstheme="minorHAnsi"/>
          <w:color w:val="000000"/>
        </w:rPr>
        <w:t xml:space="preserve">, Brno: </w:t>
      </w:r>
      <w:proofErr w:type="spellStart"/>
      <w:r w:rsidRPr="002A23CF">
        <w:rPr>
          <w:rFonts w:asciiTheme="minorHAnsi" w:hAnsiTheme="minorHAnsi" w:cstheme="minorHAnsi"/>
          <w:color w:val="000000"/>
        </w:rPr>
        <w:t>Barrister</w:t>
      </w:r>
      <w:proofErr w:type="spellEnd"/>
      <w:r w:rsidRPr="002A23CF">
        <w:rPr>
          <w:rFonts w:asciiTheme="minorHAnsi" w:hAnsiTheme="minorHAnsi" w:cstheme="minorHAnsi"/>
          <w:color w:val="000000"/>
        </w:rPr>
        <w:t xml:space="preserve"> &amp; </w:t>
      </w:r>
      <w:proofErr w:type="spellStart"/>
      <w:r w:rsidRPr="002A23CF">
        <w:rPr>
          <w:rFonts w:asciiTheme="minorHAnsi" w:hAnsiTheme="minorHAnsi" w:cstheme="minorHAnsi"/>
          <w:color w:val="000000"/>
        </w:rPr>
        <w:t>Principal</w:t>
      </w:r>
      <w:proofErr w:type="spellEnd"/>
      <w:r w:rsidRPr="002A23CF">
        <w:rPr>
          <w:rFonts w:asciiTheme="minorHAnsi" w:hAnsiTheme="minorHAnsi" w:cstheme="minorHAnsi"/>
          <w:color w:val="000000"/>
        </w:rPr>
        <w:t>, 1999, str. 1-186</w:t>
      </w:r>
    </w:p>
    <w:p w14:paraId="10D43105" w14:textId="77777777" w:rsidR="002A23CF" w:rsidRPr="002A23CF" w:rsidRDefault="002A23CF" w:rsidP="002A23CF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A23CF">
        <w:rPr>
          <w:rFonts w:asciiTheme="minorHAnsi" w:hAnsiTheme="minorHAnsi" w:cstheme="minorHAnsi"/>
          <w:color w:val="000000"/>
        </w:rPr>
        <w:t>Taylor, C., </w:t>
      </w:r>
      <w:r w:rsidRPr="002A23CF">
        <w:rPr>
          <w:rStyle w:val="Zdraznn"/>
          <w:rFonts w:asciiTheme="minorHAnsi" w:hAnsiTheme="minorHAnsi" w:cstheme="minorHAnsi"/>
          <w:color w:val="000000"/>
        </w:rPr>
        <w:t>Etika autenticity</w:t>
      </w:r>
      <w:r w:rsidRPr="002A23CF">
        <w:rPr>
          <w:rFonts w:asciiTheme="minorHAnsi" w:hAnsiTheme="minorHAnsi" w:cstheme="minorHAnsi"/>
          <w:color w:val="000000"/>
        </w:rPr>
        <w:t>. Praha: Filosofia, 2001.</w:t>
      </w:r>
    </w:p>
    <w:p w14:paraId="4EE9198E" w14:textId="77777777" w:rsidR="00150E46" w:rsidRPr="00150E46" w:rsidRDefault="00150E46" w:rsidP="00150E46"/>
    <w:p w14:paraId="5F8634C6" w14:textId="77777777" w:rsidR="00150E46" w:rsidRDefault="00150E46"/>
    <w:sectPr w:rsidR="0015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D9"/>
    <w:rsid w:val="00150E46"/>
    <w:rsid w:val="002A23CF"/>
    <w:rsid w:val="0035032C"/>
    <w:rsid w:val="005C7ED9"/>
    <w:rsid w:val="00634B09"/>
    <w:rsid w:val="007A6FEA"/>
    <w:rsid w:val="0087112E"/>
    <w:rsid w:val="00876833"/>
    <w:rsid w:val="00EE6322"/>
    <w:rsid w:val="00F65F7B"/>
    <w:rsid w:val="00F9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A7DD"/>
  <w15:chartTrackingRefBased/>
  <w15:docId w15:val="{26606598-34AC-4242-9D39-4A1BA99D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112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A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A2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Svec</dc:creator>
  <cp:keywords/>
  <dc:description/>
  <cp:lastModifiedBy>Ondrej Svec</cp:lastModifiedBy>
  <cp:revision>3</cp:revision>
  <dcterms:created xsi:type="dcterms:W3CDTF">2022-01-31T18:40:00Z</dcterms:created>
  <dcterms:modified xsi:type="dcterms:W3CDTF">2023-02-08T17:32:00Z</dcterms:modified>
</cp:coreProperties>
</file>