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DA" w:rsidRPr="00B8221A" w:rsidRDefault="00A661DA" w:rsidP="00A11839">
      <w:pPr>
        <w:pStyle w:val="Nadpis1"/>
        <w:tabs>
          <w:tab w:val="left" w:pos="5954"/>
        </w:tabs>
        <w:spacing w:line="280" w:lineRule="exact"/>
        <w:rPr>
          <w:sz w:val="20"/>
          <w:szCs w:val="20"/>
        </w:rPr>
      </w:pPr>
      <w:bookmarkStart w:id="0" w:name="_GoBack"/>
      <w:bookmarkEnd w:id="0"/>
      <w:r w:rsidRPr="00B8221A">
        <w:rPr>
          <w:sz w:val="20"/>
          <w:szCs w:val="20"/>
        </w:rPr>
        <w:t>Bachja ibn Paquda</w:t>
      </w:r>
      <w:r w:rsidR="00AF0F28" w:rsidRPr="00B8221A">
        <w:rPr>
          <w:sz w:val="20"/>
          <w:szCs w:val="20"/>
        </w:rPr>
        <w:t xml:space="preserve">, </w:t>
      </w:r>
      <w:r w:rsidRPr="00B8221A">
        <w:rPr>
          <w:sz w:val="20"/>
          <w:szCs w:val="20"/>
        </w:rPr>
        <w:t>K</w:t>
      </w:r>
      <w:r w:rsidR="00AF0F28" w:rsidRPr="00B8221A">
        <w:rPr>
          <w:sz w:val="20"/>
          <w:szCs w:val="20"/>
        </w:rPr>
        <w:t>niha povinností srdce</w:t>
      </w:r>
    </w:p>
    <w:p w:rsidR="00A661DA" w:rsidRPr="00B8221A" w:rsidRDefault="00A661DA" w:rsidP="00B8221A">
      <w:pPr>
        <w:spacing w:line="280" w:lineRule="exact"/>
        <w:jc w:val="center"/>
        <w:rPr>
          <w:bCs/>
          <w:sz w:val="20"/>
          <w:szCs w:val="20"/>
          <w:lang w:val="cs-CZ"/>
        </w:rPr>
      </w:pPr>
      <w:r w:rsidRPr="00B8221A">
        <w:rPr>
          <w:sz w:val="20"/>
          <w:szCs w:val="20"/>
          <w:lang w:val="cs-CZ"/>
        </w:rPr>
        <w:t xml:space="preserve">Třetí brána, kapitola IX.: </w:t>
      </w:r>
      <w:r w:rsidRPr="00B8221A">
        <w:rPr>
          <w:bCs/>
          <w:sz w:val="20"/>
          <w:szCs w:val="20"/>
          <w:lang w:val="cs-CZ"/>
        </w:rPr>
        <w:t>Tajemství stvoření člověka na tomto světě</w:t>
      </w:r>
      <w:r w:rsidR="00B8221A">
        <w:rPr>
          <w:rStyle w:val="Znakapoznpodarou"/>
          <w:bCs/>
          <w:sz w:val="20"/>
          <w:szCs w:val="20"/>
          <w:lang w:val="cs-CZ"/>
        </w:rPr>
        <w:footnoteReference w:id="1"/>
      </w:r>
    </w:p>
    <w:p w:rsidR="00AF0F28" w:rsidRPr="00B8221A" w:rsidRDefault="00AF0F28" w:rsidP="00B8221A">
      <w:pPr>
        <w:spacing w:line="280" w:lineRule="exact"/>
        <w:ind w:firstLine="708"/>
        <w:jc w:val="both"/>
        <w:rPr>
          <w:b/>
          <w:bCs/>
          <w:sz w:val="20"/>
          <w:szCs w:val="20"/>
          <w:lang w:val="cs-CZ"/>
        </w:rPr>
      </w:pPr>
    </w:p>
    <w:p w:rsidR="00A661DA" w:rsidRPr="00B8221A" w:rsidRDefault="00A661DA" w:rsidP="00B8221A">
      <w:pPr>
        <w:spacing w:line="280" w:lineRule="exact"/>
        <w:ind w:firstLine="708"/>
        <w:jc w:val="both"/>
        <w:rPr>
          <w:sz w:val="20"/>
          <w:szCs w:val="20"/>
          <w:lang w:val="cs-CZ"/>
        </w:rPr>
      </w:pPr>
      <w:r w:rsidRPr="00B8221A">
        <w:rPr>
          <w:b/>
          <w:bCs/>
          <w:sz w:val="20"/>
          <w:szCs w:val="20"/>
          <w:lang w:val="cs-CZ"/>
        </w:rPr>
        <w:t>Duše řekla</w:t>
      </w:r>
      <w:r w:rsidRPr="00B8221A">
        <w:rPr>
          <w:b/>
          <w:sz w:val="20"/>
          <w:szCs w:val="20"/>
          <w:lang w:val="cs-CZ"/>
        </w:rPr>
        <w:t>:</w:t>
      </w:r>
      <w:r w:rsidRPr="00B8221A">
        <w:rPr>
          <w:sz w:val="20"/>
          <w:szCs w:val="20"/>
          <w:lang w:val="cs-CZ"/>
        </w:rPr>
        <w:t xml:space="preserve"> Odhal mi, prosím, mé tajemství, důvod, proč jsem byla postavena do tohoto světa. Jen velmi krátce mi vysvětli nutnost a Boží spravedlnost, aby se můj stav nepodobal stavu toho, kdo nedbal rozumu a o němž se mi donesl následující příběh.</w:t>
      </w:r>
    </w:p>
    <w:p w:rsidR="00A661DA" w:rsidRPr="00B8221A" w:rsidRDefault="00A661DA" w:rsidP="00B8221A">
      <w:pPr>
        <w:pStyle w:val="Zkladntext"/>
        <w:spacing w:line="280" w:lineRule="exact"/>
        <w:jc w:val="both"/>
        <w:rPr>
          <w:sz w:val="20"/>
          <w:szCs w:val="20"/>
        </w:rPr>
      </w:pPr>
      <w:r w:rsidRPr="00B8221A">
        <w:rPr>
          <w:sz w:val="20"/>
          <w:szCs w:val="20"/>
        </w:rPr>
        <w:tab/>
        <w:t>Na jednom ostrově v Indickém oceánu se obyvatelé města dohodli, že si každý rok za krále zvolí jednoho cizince. Pokaždé, když se rok završil, poslali jej pryč v takovém stavu, v němž se nacházel předtím, než se ujal vlády. Jednou se stalo, že byl zvolen muž, který nevěděl nic o osudu toho, kdo bývá jmenován. Shromažďoval majetek, stavěl paláce, nic z jejich města nevynesl, ale naopak velmi usiloval o to, aby byl do města přivezen jeho majetek, rodina a vše, co mu patřilo vně města. Na konci roku ho obyvatelé města poslali pryč holého, zbaveného všeho majetku. Odňali mu vše, co postavil a získal kdysi i během onoho roku. Když odcházel, neměl vůbec nic z toho, co vlastnil ve městě ani mimo město. Bědoval a litoval úsilí, které vynaložil na to, co stavěl, aby to připadlo jiným.</w:t>
      </w:r>
    </w:p>
    <w:p w:rsidR="00A661DA" w:rsidRPr="00B8221A" w:rsidRDefault="00A661DA" w:rsidP="00B8221A">
      <w:pPr>
        <w:spacing w:line="280" w:lineRule="exact"/>
        <w:jc w:val="both"/>
        <w:rPr>
          <w:sz w:val="20"/>
          <w:szCs w:val="20"/>
          <w:lang w:val="cs-CZ"/>
        </w:rPr>
      </w:pPr>
      <w:r w:rsidRPr="00B8221A">
        <w:rPr>
          <w:sz w:val="20"/>
          <w:szCs w:val="20"/>
          <w:lang w:val="cs-CZ"/>
        </w:rPr>
        <w:tab/>
        <w:t xml:space="preserve">Rok na to si obyvatelé města za krále vybrali cizince prozíravého a přemýšlivého. Jakmile se nad nimi ujal vlády, vybral si z nich jednoho muže, choval se k němu přívětivě a vyptával se ho na tajemství lidu a na to, jaké zvyky mají s tím, kdo byl před ním v úřadu. Muž mu vyjevil tajemství a zvyklosti měšťanů. Když se to nový vládce dozvěděl, nečinil nic z toho, co dělal jeho předchůdce. Usilovně se snažil, aby vyvezl vše cenné, co se v onom městě nacházelo, a tyto zásoby vzácných věcí ukládal v jiném městě. Měšťané ho uctívali, ale on byl odtažitý a po celou dobu pobytu ve městě se nacházel mezi dvěma stavy, buď ve stavu smutku, nebo ve stavu radosti. Bylo mu smutno, protože čas odchodu do vyjití se neúprosně blížil a ze svého pobytu měl malý prospěch. Kdyby tam zůstal déle, mohl by toho získat více. A co se týče radosti: radoval se, že rychle opustí ono místo a půjde tam, kde shromáždil všechny své poklady a cenný majetek. Radoval se, že se tam usadí a využije to ve svůj prospěch s uvolněnou myslí, klidnou duší a natrvalo. Když se rok </w:t>
      </w:r>
      <w:r w:rsidRPr="00B8221A">
        <w:rPr>
          <w:sz w:val="20"/>
          <w:szCs w:val="20"/>
          <w:lang w:val="cs-CZ"/>
        </w:rPr>
        <w:lastRenderedPageBreak/>
        <w:t>naplnil, nelitoval, že musí odejít, ale naopak rychlý odchod prožíval radostně a uvolněně, chválil své činy a oceňoval svou prozíravost. Odcházel zcela veselý a s rozjasněnou tváří. Šel k nejhojnějším požehnáním a nejdokonalejší poctě. Radoval se z obou svých stavů a byl naplněn dvojím uspokojením. Obávám se, aby mě nepostihl osud onoho hlupáka, který se dřel a utrpěl ztrátu na obou místech. A protože mi Bůh dal ve svém milosrdenství tebe, nuže veď mne, dej mi nazřít, jak to se mnou je, odhal mé tajemství a co je pro mne prospěšné.</w:t>
      </w:r>
    </w:p>
    <w:p w:rsidR="00A661DA" w:rsidRPr="00B8221A" w:rsidRDefault="00A661DA" w:rsidP="00B8221A">
      <w:pPr>
        <w:spacing w:line="280" w:lineRule="exact"/>
        <w:jc w:val="both"/>
        <w:rPr>
          <w:sz w:val="20"/>
          <w:szCs w:val="20"/>
          <w:lang w:val="cs-CZ"/>
        </w:rPr>
      </w:pPr>
      <w:r w:rsidRPr="00B8221A">
        <w:rPr>
          <w:b/>
          <w:bCs/>
          <w:sz w:val="20"/>
          <w:szCs w:val="20"/>
          <w:lang w:val="cs-CZ"/>
        </w:rPr>
        <w:t>Rozum řekl</w:t>
      </w:r>
      <w:r w:rsidRPr="00B8221A">
        <w:rPr>
          <w:sz w:val="20"/>
          <w:szCs w:val="20"/>
          <w:lang w:val="cs-CZ"/>
        </w:rPr>
        <w:t>: Tvé přirovnání dobře popisuje tvé pobývání na světě. Tvůj stav ve světě je stejný, jako stav oněch králů, o kterých jsi mluvila. Ukázalo se ti jako pravdivé</w:t>
      </w:r>
      <w:r w:rsidR="000D24BD">
        <w:rPr>
          <w:sz w:val="20"/>
          <w:szCs w:val="20"/>
          <w:lang w:val="cs-CZ"/>
        </w:rPr>
        <w:t>, že jsi cizincem, který</w:t>
      </w:r>
      <w:r w:rsidRPr="00B8221A">
        <w:rPr>
          <w:sz w:val="20"/>
          <w:szCs w:val="20"/>
          <w:lang w:val="cs-CZ"/>
        </w:rPr>
        <w:t xml:space="preserve"> přichází jen na krátký čas. Musíš jednat jako ten vládce, jehož osud chceš sdílet. Učiň tedy to, co onen rozumný a moudrý vládce, abys dosáhla jeho stavu. Jestliže se od jeho jednání odchýlíš, má slova jsou zbytečná a má řeč není k ničemu.</w:t>
      </w:r>
    </w:p>
    <w:p w:rsidR="00A661DA" w:rsidRPr="00B8221A" w:rsidRDefault="00A661DA" w:rsidP="00B8221A">
      <w:pPr>
        <w:spacing w:line="280" w:lineRule="exact"/>
        <w:rPr>
          <w:sz w:val="20"/>
          <w:szCs w:val="20"/>
          <w:lang w:val="cs-CZ"/>
        </w:rPr>
      </w:pPr>
      <w:r w:rsidRPr="00B8221A">
        <w:rPr>
          <w:b/>
          <w:bCs/>
          <w:sz w:val="20"/>
          <w:szCs w:val="20"/>
          <w:lang w:val="cs-CZ"/>
        </w:rPr>
        <w:t>Duše řekla</w:t>
      </w:r>
      <w:r w:rsidRPr="00B8221A">
        <w:rPr>
          <w:sz w:val="20"/>
          <w:szCs w:val="20"/>
          <w:lang w:val="cs-CZ"/>
        </w:rPr>
        <w:t>: Nebýt mé touhy po té věci, nepátrala bych po tom, co je mi skryto.</w:t>
      </w:r>
    </w:p>
    <w:p w:rsidR="000D24BD" w:rsidRDefault="00A661DA" w:rsidP="00B8221A">
      <w:pPr>
        <w:spacing w:line="280" w:lineRule="exact"/>
        <w:jc w:val="both"/>
        <w:rPr>
          <w:sz w:val="20"/>
          <w:szCs w:val="20"/>
          <w:lang w:val="cs-CZ"/>
        </w:rPr>
      </w:pPr>
      <w:r w:rsidRPr="00B8221A">
        <w:rPr>
          <w:b/>
          <w:bCs/>
          <w:sz w:val="20"/>
          <w:szCs w:val="20"/>
          <w:lang w:val="cs-CZ"/>
        </w:rPr>
        <w:t>Rozum řekl</w:t>
      </w:r>
      <w:r w:rsidRPr="00B8221A">
        <w:rPr>
          <w:sz w:val="20"/>
          <w:szCs w:val="20"/>
          <w:lang w:val="cs-CZ"/>
        </w:rPr>
        <w:t>: Tvým tajemstvím je, že tě Stvořitel stvořil naprosto z ničeho, stejně tak jako stvořil i jiné duchovní podstaty, neboť tě chtěl vést a pozvednout tvé postavení na úroveň, kterou obývají jeho vyvolení, které si vybral pro jejich čistotu a kteří zblízka pohlížejí na světlo jeho slávy. Proto tě poctil a krásně se k tobě zachoval. Avšak, toho budeš hodna, učiníš-li tři věci. Zaprvé, odkryješ-li závoj nevědomosti, abys byla osvětlena Jeho poznáním; zadruhé, podrobíš-li samu sebe zkoušce, zda si vyvolíš poslušnost vůči Bohu, nebo neposlušnost a</w:t>
      </w:r>
      <w:r w:rsidR="000D24BD">
        <w:rPr>
          <w:sz w:val="20"/>
          <w:szCs w:val="20"/>
          <w:lang w:val="cs-CZ"/>
        </w:rPr>
        <w:t>,</w:t>
      </w:r>
      <w:r w:rsidRPr="00B8221A">
        <w:rPr>
          <w:sz w:val="20"/>
          <w:szCs w:val="20"/>
          <w:lang w:val="cs-CZ"/>
        </w:rPr>
        <w:t xml:space="preserve"> zatřetí, budeš-li se cvičit v uctívání a budeš-li trpělivá ve vší námaze spojené s uctíváním Boha na tomto světě, pak tě povýší na úroveň vznešených a vytrvalých, o nichž žalmista praví </w:t>
      </w:r>
      <w:r w:rsidRPr="00B8221A">
        <w:rPr>
          <w:i/>
          <w:sz w:val="20"/>
          <w:szCs w:val="20"/>
          <w:lang w:val="cs-CZ"/>
        </w:rPr>
        <w:t xml:space="preserve">Dobrořečte Hospodinu, jeho andělé, vy silní bohatýři, kteří plníte, co řekne, poslušni jeho slova! </w:t>
      </w:r>
      <w:r w:rsidRPr="00B8221A">
        <w:rPr>
          <w:sz w:val="20"/>
          <w:szCs w:val="20"/>
          <w:lang w:val="cs-CZ"/>
        </w:rPr>
        <w:t>(Ž 103,20)</w:t>
      </w:r>
    </w:p>
    <w:p w:rsidR="00A661DA" w:rsidRPr="00B8221A" w:rsidRDefault="00A661DA" w:rsidP="000D24BD">
      <w:pPr>
        <w:spacing w:line="280" w:lineRule="exact"/>
        <w:ind w:firstLine="708"/>
        <w:jc w:val="both"/>
        <w:rPr>
          <w:sz w:val="20"/>
          <w:szCs w:val="20"/>
          <w:lang w:val="cs-CZ"/>
        </w:rPr>
      </w:pPr>
      <w:r w:rsidRPr="00B8221A">
        <w:rPr>
          <w:sz w:val="20"/>
          <w:szCs w:val="20"/>
          <w:lang w:val="cs-CZ"/>
        </w:rPr>
        <w:t xml:space="preserve">Ve svém původním stavu jsi k tomu nebyla připravena. Proto Stvořitel ve své moudrosti pro tebe stvořil svět se vším, co obsahuje – s nerosty, rostlinami a zvířaty, v nejdokonalejším uzpůsobení a v přesném řízení – kde vše je pro tvůj užitek. Poté pro tebe vybral nejlepší prvky a vystavěl z nich dokonalý palác, podobný světu, v jeho základech, větvích a jeho formě. Poté v něm otevřel pět bran </w:t>
      </w:r>
      <w:r w:rsidRPr="00B8221A">
        <w:rPr>
          <w:sz w:val="20"/>
          <w:szCs w:val="20"/>
          <w:lang w:val="cs-CZ"/>
        </w:rPr>
        <w:lastRenderedPageBreak/>
        <w:t xml:space="preserve">do světa a v těch branách ustanovil pět dveřníků ze svých nejvěrnějších. Těmito branami jsou orgány smyslového vnímání – oči, uši, nos, jazyk a </w:t>
      </w:r>
      <w:r w:rsidR="000D24BD">
        <w:rPr>
          <w:sz w:val="20"/>
          <w:szCs w:val="20"/>
          <w:lang w:val="cs-CZ"/>
        </w:rPr>
        <w:t>ruce – a dveřníky je pět smyslů –</w:t>
      </w:r>
      <w:r w:rsidRPr="00B8221A">
        <w:rPr>
          <w:sz w:val="20"/>
          <w:szCs w:val="20"/>
          <w:lang w:val="cs-CZ"/>
        </w:rPr>
        <w:t xml:space="preserve"> zrak, sluch, čich, chuť a hmat</w:t>
      </w:r>
      <w:r w:rsidR="000D24BD">
        <w:rPr>
          <w:sz w:val="20"/>
          <w:szCs w:val="20"/>
          <w:lang w:val="cs-CZ"/>
        </w:rPr>
        <w:t xml:space="preserve"> –</w:t>
      </w:r>
      <w:r w:rsidRPr="00B8221A">
        <w:rPr>
          <w:sz w:val="20"/>
          <w:szCs w:val="20"/>
          <w:lang w:val="cs-CZ"/>
        </w:rPr>
        <w:t xml:space="preserve"> prostřednictvím kterých dosahuješ veškerého svého prospěchu. Uvnitř umístil čtyři místnosti pro čtyři správce, kteří ho budou spravovat, jsou jimi mozek, srdce, játra a varlata. Dále ku prospěchu paláce uspořádal čtyři sklady pro čtyři úředníky, a to je schopnost přitažlivá, schopnost zadržovací, schopnost trávicí a schopnost vylučování. Jejich sklady a úřady jsou dvě žluči – černá a žlutá – hlen a krev. Uvnitř i vně rozmístil služebnictvo, aby střežilo a pečovalo. Uvnitř jsou </w:t>
      </w:r>
      <w:r w:rsidR="00297C80">
        <w:rPr>
          <w:sz w:val="20"/>
          <w:szCs w:val="20"/>
          <w:lang w:val="cs-CZ"/>
        </w:rPr>
        <w:t xml:space="preserve">to </w:t>
      </w:r>
      <w:r w:rsidRPr="00B8221A">
        <w:rPr>
          <w:sz w:val="20"/>
          <w:szCs w:val="20"/>
          <w:lang w:val="cs-CZ"/>
        </w:rPr>
        <w:t xml:space="preserve">střeva, žíly, svaly, nervy a tepny; vně dvě ruce, dvě nohy, jazyk, řiť, nehty, zuby a tak podobně. A následně tě připevnil spoji a prostředníky, jimiž jsou krev, přirozené teplo a vitální </w:t>
      </w:r>
      <w:r w:rsidRPr="00B8221A">
        <w:rPr>
          <w:i/>
          <w:sz w:val="20"/>
          <w:szCs w:val="20"/>
          <w:lang w:val="cs-CZ"/>
        </w:rPr>
        <w:t>pneuma</w:t>
      </w:r>
      <w:r w:rsidRPr="00B8221A">
        <w:rPr>
          <w:sz w:val="20"/>
          <w:szCs w:val="20"/>
          <w:lang w:val="cs-CZ"/>
        </w:rPr>
        <w:t xml:space="preserve">, které připojují duchovní k tělesnému. Ve své moudrosti a moci tě připojil k dokonalému paláci a svázal tě s ním uspořádaným spojením, abys vyplnila ony tři věci, které jsem zmínil. Poté ti přidělil ze svých nejbližších dva rádce, ustanovil nad tebou dva písaře a dal ti pomocníky a podomky, kteří jsou ti k dispozici na tomto světě. První rádce je rozum. Ten tě vede k tomu, co je Bohu libé. Druhý je žádost a ta tě uvádí do pokušení a svádí k tomu, co Bohu libé není. Jeden z písařů zaznamenává dobré činy, které jsi vykonala </w:t>
      </w:r>
      <w:r w:rsidR="00297C80" w:rsidRPr="00B8221A">
        <w:rPr>
          <w:sz w:val="20"/>
          <w:szCs w:val="20"/>
          <w:lang w:val="cs-CZ"/>
        </w:rPr>
        <w:t xml:space="preserve">doma či veřejně, skrytě či zjevně, </w:t>
      </w:r>
      <w:r w:rsidRPr="00B8221A">
        <w:rPr>
          <w:sz w:val="20"/>
          <w:szCs w:val="20"/>
          <w:lang w:val="cs-CZ"/>
        </w:rPr>
        <w:t>prostřednictvím výše zmíněných dveřníků, správců, úředníků, sluhů, podomků, rádců i dvořanů v paláci. Druhý písař zapisuje všechny špatné činy tak jako první dobré. Služebníci a pomocníci jsou vlastnostmi a stavy duše: radost a starost, veselost a smutek, paměť a zapomínání, moudrost a hloupost, odvaha a zbabělost, štědrost a lakota, spravedlnost a pokrytectví, bázlivost a nestydatost, naděje a strach, láska a nenávist, potěcha a bolest, pýcha a poníženost, nadřazenost a podřízenost a ještě mnohé další, které prožíváš.</w:t>
      </w:r>
    </w:p>
    <w:p w:rsidR="00A661DA" w:rsidRPr="00B8221A" w:rsidRDefault="00A661DA" w:rsidP="00B8221A">
      <w:pPr>
        <w:spacing w:line="280" w:lineRule="exact"/>
        <w:jc w:val="both"/>
        <w:rPr>
          <w:sz w:val="20"/>
          <w:szCs w:val="20"/>
          <w:lang w:val="cs-CZ"/>
        </w:rPr>
      </w:pPr>
      <w:r w:rsidRPr="00B8221A">
        <w:rPr>
          <w:sz w:val="20"/>
          <w:szCs w:val="20"/>
          <w:lang w:val="cs-CZ"/>
        </w:rPr>
        <w:tab/>
        <w:t xml:space="preserve">Stvořitel s dveřníky, správci, úředníky, sluhy, podomky, rádci i dvořany uzavřel smlouvu, aby tě poslouchali a vykonávali tvé příkazy až do určeného konce, až na výjimečné případy, jak jim to vysvětlil, když je k tobě připojil. To je význam nutnosti a osudu. Jinými slovy </w:t>
      </w:r>
      <w:r w:rsidR="00297C80">
        <w:rPr>
          <w:sz w:val="20"/>
          <w:szCs w:val="20"/>
          <w:lang w:val="cs-CZ"/>
        </w:rPr>
        <w:t xml:space="preserve">řečeno, </w:t>
      </w:r>
      <w:r w:rsidRPr="00B8221A">
        <w:rPr>
          <w:sz w:val="20"/>
          <w:szCs w:val="20"/>
          <w:lang w:val="cs-CZ"/>
        </w:rPr>
        <w:t>dal</w:t>
      </w:r>
      <w:r w:rsidR="00297C80">
        <w:rPr>
          <w:sz w:val="20"/>
          <w:szCs w:val="20"/>
          <w:lang w:val="cs-CZ"/>
        </w:rPr>
        <w:t xml:space="preserve"> ti</w:t>
      </w:r>
      <w:r w:rsidRPr="00B8221A">
        <w:rPr>
          <w:sz w:val="20"/>
          <w:szCs w:val="20"/>
          <w:lang w:val="cs-CZ"/>
        </w:rPr>
        <w:t xml:space="preserve"> svobodu, abys všech služebníků užívala pro zlepšení svého tělesného blaha a aby ti byli k užitku ve všem, nad čím ti zde dal kontrolu, a to podle rozumového úsudku, zákonů a tradice. Řekl ti: „To, co dávám do tvé moci a vlády, tě nesmí přivést do pokušení, neboť ty nemůžeš ke svému bytí </w:t>
      </w:r>
      <w:r w:rsidRPr="00B8221A">
        <w:rPr>
          <w:sz w:val="20"/>
          <w:szCs w:val="20"/>
          <w:lang w:val="cs-CZ"/>
        </w:rPr>
        <w:lastRenderedPageBreak/>
        <w:t>ani nic přidat</w:t>
      </w:r>
      <w:r w:rsidR="00297C80">
        <w:rPr>
          <w:sz w:val="20"/>
          <w:szCs w:val="20"/>
          <w:lang w:val="cs-CZ"/>
        </w:rPr>
        <w:t>,</w:t>
      </w:r>
      <w:r w:rsidRPr="00B8221A">
        <w:rPr>
          <w:sz w:val="20"/>
          <w:szCs w:val="20"/>
          <w:lang w:val="cs-CZ"/>
        </w:rPr>
        <w:t xml:space="preserve"> ani z něj nic ubrat. Nemůžeš mít ani radost ani starost z toho, co je ti vnější, z toho, co se s tvým tělem stane z vnějších nebo vnitřních příčin. Tvé schopnosti jsou ti dány p</w:t>
      </w:r>
      <w:r w:rsidR="00297C80">
        <w:rPr>
          <w:sz w:val="20"/>
          <w:szCs w:val="20"/>
          <w:lang w:val="cs-CZ"/>
        </w:rPr>
        <w:t>ro tvé skutečné potřeby. Jsou</w:t>
      </w:r>
      <w:r w:rsidRPr="00B8221A">
        <w:rPr>
          <w:sz w:val="20"/>
          <w:szCs w:val="20"/>
          <w:lang w:val="cs-CZ"/>
        </w:rPr>
        <w:t xml:space="preserve"> tím, čím je plodové lůžko plodu a skořápka kuřeti. Když budeš konat v souladu s mou milostí, zvolíš-li si cestu služby a budeš-li dobře užívat darů, pozvednu tě na nejvyšší stupeň milosti. Dám ti vystoupit až na samotný práh mého milosrdenství, budeš oděna leskem mé slávy. Avšak, zvolíš-li si vzpouru, dopadne na tebe tvrdý trest, kruté potrestání. A kdybys nevěděla, z důvodu svých tělesných potřeb, které jsou pro tebe zkouškou, jak máš svých orgánů užívat, abys mi co nejlépe sloužila, dávám ti </w:t>
      </w:r>
      <w:r w:rsidR="00297C80">
        <w:rPr>
          <w:sz w:val="20"/>
          <w:szCs w:val="20"/>
          <w:lang w:val="cs-CZ"/>
        </w:rPr>
        <w:t>rozvážného</w:t>
      </w:r>
      <w:r w:rsidRPr="00B8221A">
        <w:rPr>
          <w:sz w:val="20"/>
          <w:szCs w:val="20"/>
          <w:lang w:val="cs-CZ"/>
        </w:rPr>
        <w:t xml:space="preserve"> a věrného rádce. Když ho budeš žádat o radu, dá ti ji. Když se ztratíš, pomůže ti. Je to rozum. Raď se s ním o všem. Řekne ti, jak máš zacházet se vším, co se ti nabízí, aby ses sklonila před mou slávou. Špatné schopnosti se stanou ctnostmi tak, jako se smrtelný jed stává v rukou moudrého lékaře lékem.</w:t>
      </w:r>
    </w:p>
    <w:p w:rsidR="008B6295" w:rsidRPr="00B8221A" w:rsidRDefault="008B6295" w:rsidP="00B8221A">
      <w:pPr>
        <w:spacing w:line="280" w:lineRule="exact"/>
        <w:rPr>
          <w:sz w:val="20"/>
          <w:szCs w:val="20"/>
          <w:lang w:val="cs-CZ"/>
        </w:rPr>
      </w:pPr>
    </w:p>
    <w:sectPr w:rsidR="008B6295" w:rsidRPr="00B8221A" w:rsidSect="00B8221A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AE" w:rsidRDefault="00CB53AE" w:rsidP="00A661DA">
      <w:r>
        <w:separator/>
      </w:r>
    </w:p>
  </w:endnote>
  <w:endnote w:type="continuationSeparator" w:id="0">
    <w:p w:rsidR="00CB53AE" w:rsidRDefault="00CB53AE" w:rsidP="00A6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255949"/>
      <w:docPartObj>
        <w:docPartGallery w:val="Page Numbers (Bottom of Page)"/>
        <w:docPartUnique/>
      </w:docPartObj>
    </w:sdtPr>
    <w:sdtEndPr/>
    <w:sdtContent>
      <w:p w:rsidR="00283EBA" w:rsidRDefault="00554DA7">
        <w:pPr>
          <w:pStyle w:val="Zpat"/>
          <w:jc w:val="center"/>
        </w:pPr>
        <w:r>
          <w:fldChar w:fldCharType="begin"/>
        </w:r>
        <w:r w:rsidR="005A712A">
          <w:instrText xml:space="preserve"> PAGE   \* MERGEFORMAT </w:instrText>
        </w:r>
        <w:r>
          <w:fldChar w:fldCharType="separate"/>
        </w:r>
        <w:r w:rsidR="0037192B">
          <w:rPr>
            <w:noProof/>
          </w:rPr>
          <w:t>2</w:t>
        </w:r>
        <w:r>
          <w:fldChar w:fldCharType="end"/>
        </w:r>
      </w:p>
    </w:sdtContent>
  </w:sdt>
  <w:p w:rsidR="00283EBA" w:rsidRDefault="00CB53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AE" w:rsidRDefault="00CB53AE" w:rsidP="00A661DA">
      <w:r>
        <w:separator/>
      </w:r>
    </w:p>
  </w:footnote>
  <w:footnote w:type="continuationSeparator" w:id="0">
    <w:p w:rsidR="00CB53AE" w:rsidRDefault="00CB53AE" w:rsidP="00A661DA">
      <w:r>
        <w:continuationSeparator/>
      </w:r>
    </w:p>
  </w:footnote>
  <w:footnote w:id="1">
    <w:p w:rsidR="00B8221A" w:rsidRPr="00B8221A" w:rsidRDefault="00B8221A" w:rsidP="00B8221A">
      <w:pPr>
        <w:spacing w:line="280" w:lineRule="exact"/>
        <w:rPr>
          <w:color w:val="000000"/>
          <w:sz w:val="18"/>
          <w:szCs w:val="18"/>
          <w:shd w:val="clear" w:color="auto" w:fill="FFFFFF"/>
          <w:lang w:val="en-US"/>
        </w:rPr>
      </w:pPr>
      <w:r>
        <w:rPr>
          <w:rStyle w:val="Znakapoznpodarou"/>
        </w:rPr>
        <w:footnoteRef/>
      </w:r>
      <w:r w:rsidRPr="00B8221A">
        <w:rPr>
          <w:lang w:val="en-US"/>
        </w:rPr>
        <w:t xml:space="preserve"> </w:t>
      </w:r>
      <w:r>
        <w:rPr>
          <w:color w:val="000000"/>
          <w:sz w:val="18"/>
          <w:szCs w:val="18"/>
          <w:shd w:val="clear" w:color="auto" w:fill="FFFFFF"/>
          <w:lang w:val="en-US"/>
        </w:rPr>
        <w:t>Pracovní překlad z</w:t>
      </w:r>
      <w:r w:rsidRPr="00B8221A">
        <w:rPr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Pr="00B8221A">
        <w:rPr>
          <w:i/>
          <w:sz w:val="18"/>
          <w:szCs w:val="18"/>
          <w:lang w:val="en-US"/>
        </w:rPr>
        <w:t>al-Hidaya ila Fara'id al-Qulub</w:t>
      </w:r>
      <w:r w:rsidRPr="00B8221A">
        <w:rPr>
          <w:sz w:val="18"/>
          <w:szCs w:val="18"/>
          <w:lang w:val="en-US"/>
        </w:rPr>
        <w:t xml:space="preserve">, </w:t>
      </w:r>
      <w:r w:rsidRPr="00B8221A">
        <w:rPr>
          <w:color w:val="000000"/>
          <w:sz w:val="18"/>
          <w:szCs w:val="18"/>
          <w:shd w:val="clear" w:color="auto" w:fill="FFFFFF"/>
          <w:lang w:val="en-US"/>
        </w:rPr>
        <w:t xml:space="preserve">A. S. Yahuda, Brill: Leiden, 1912. </w:t>
      </w:r>
    </w:p>
    <w:p w:rsidR="00B8221A" w:rsidRPr="00B8221A" w:rsidRDefault="00B8221A">
      <w:pPr>
        <w:pStyle w:val="Textpoznpodarou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DA"/>
    <w:rsid w:val="0001014D"/>
    <w:rsid w:val="000D24BD"/>
    <w:rsid w:val="00297C80"/>
    <w:rsid w:val="0037192B"/>
    <w:rsid w:val="00554DA7"/>
    <w:rsid w:val="005A712A"/>
    <w:rsid w:val="0064285E"/>
    <w:rsid w:val="007B440F"/>
    <w:rsid w:val="007F79CD"/>
    <w:rsid w:val="008B6295"/>
    <w:rsid w:val="00A11839"/>
    <w:rsid w:val="00A661DA"/>
    <w:rsid w:val="00AF0F28"/>
    <w:rsid w:val="00B8221A"/>
    <w:rsid w:val="00CB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F1466-F230-422B-A964-4317FFD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adpis1">
    <w:name w:val="heading 1"/>
    <w:basedOn w:val="Normln"/>
    <w:next w:val="Normln"/>
    <w:link w:val="Nadpis1Char"/>
    <w:qFormat/>
    <w:rsid w:val="00A661DA"/>
    <w:pPr>
      <w:keepNext/>
      <w:spacing w:line="360" w:lineRule="auto"/>
      <w:jc w:val="center"/>
      <w:outlineLvl w:val="0"/>
    </w:pPr>
    <w:rPr>
      <w:b/>
      <w:bCs/>
      <w:sz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61DA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Zkladntext">
    <w:name w:val="Body Text"/>
    <w:basedOn w:val="Normln"/>
    <w:link w:val="ZkladntextChar"/>
    <w:semiHidden/>
    <w:rsid w:val="00A661DA"/>
    <w:pPr>
      <w:spacing w:line="360" w:lineRule="auto"/>
    </w:pPr>
    <w:rPr>
      <w:sz w:val="22"/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A661DA"/>
    <w:rPr>
      <w:rFonts w:ascii="Times New Roman" w:eastAsia="Times New Roman" w:hAnsi="Times New Roman" w:cs="Times New Roman"/>
      <w:szCs w:val="24"/>
      <w:lang w:eastAsia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1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1D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A661D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661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1DA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F2429-3FB4-44F1-9A71-BB027BB7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2017-11-24T11:37:00Z</dcterms:created>
  <dcterms:modified xsi:type="dcterms:W3CDTF">2017-11-24T11:37:00Z</dcterms:modified>
</cp:coreProperties>
</file>