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AA" w:rsidRPr="00B274F8" w:rsidRDefault="00C45DAA" w:rsidP="003566A5">
      <w:pPr>
        <w:spacing w:after="40" w:line="240" w:lineRule="auto"/>
        <w:ind w:left="142" w:hanging="14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 (10. 11.) Paradig</w:t>
      </w:r>
      <w:r w:rsidRPr="00B274F8">
        <w:rPr>
          <w:rFonts w:ascii="Bookman Old Style" w:hAnsi="Bookman Old Style"/>
          <w:b/>
        </w:rPr>
        <w:t>matika slovní zásoby</w:t>
      </w:r>
    </w:p>
    <w:p w:rsidR="00C45DAA" w:rsidRDefault="00C45DAA" w:rsidP="003566A5">
      <w:pPr>
        <w:autoSpaceDE w:val="0"/>
        <w:autoSpaceDN w:val="0"/>
        <w:adjustRightInd w:val="0"/>
        <w:spacing w:after="40" w:line="240" w:lineRule="auto"/>
        <w:ind w:left="142" w:hanging="142"/>
        <w:jc w:val="both"/>
        <w:rPr>
          <w:rFonts w:ascii="Bookman Old Style" w:hAnsi="Bookman Old Style"/>
          <w:u w:val="single"/>
        </w:rPr>
      </w:pPr>
    </w:p>
    <w:p w:rsidR="00C45DAA" w:rsidRPr="00D0598E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/>
          <w:bCs/>
        </w:rPr>
      </w:pPr>
      <w:r w:rsidRPr="00D0598E">
        <w:rPr>
          <w:rFonts w:ascii="Bookman Old Style" w:hAnsi="Bookman Old Style" w:cs="Times New Roman"/>
          <w:b/>
          <w:bCs/>
        </w:rPr>
        <w:t>hyponymum</w:t>
      </w:r>
      <w:r w:rsidRPr="00D0598E">
        <w:rPr>
          <w:rFonts w:ascii="Bookman Old Style" w:hAnsi="Bookman Old Style" w:cs="Times New Roman"/>
        </w:rPr>
        <w:t xml:space="preserve"> – slovo významově podřazené (např. </w:t>
      </w:r>
      <w:r w:rsidRPr="00D0598E">
        <w:rPr>
          <w:rFonts w:ascii="Bookman Old Style" w:hAnsi="Bookman Old Style" w:cs="Times New Roman"/>
          <w:i/>
          <w:iCs/>
        </w:rPr>
        <w:t>jablko</w:t>
      </w:r>
      <w:r w:rsidRPr="00D0598E">
        <w:rPr>
          <w:rFonts w:ascii="Bookman Old Style" w:hAnsi="Bookman Old Style" w:cs="Times New Roman"/>
        </w:rPr>
        <w:t xml:space="preserve"> ve vztahu k </w:t>
      </w:r>
      <w:proofErr w:type="gramStart"/>
      <w:r w:rsidRPr="00D0598E">
        <w:rPr>
          <w:rFonts w:ascii="Bookman Old Style" w:hAnsi="Bookman Old Style" w:cs="Times New Roman"/>
          <w:i/>
          <w:iCs/>
        </w:rPr>
        <w:t>ovoce</w:t>
      </w:r>
      <w:proofErr w:type="gramEnd"/>
      <w:r w:rsidRPr="00D0598E">
        <w:rPr>
          <w:rFonts w:ascii="Bookman Old Style" w:hAnsi="Bookman Old Style" w:cs="Times New Roman"/>
        </w:rPr>
        <w:t>)</w:t>
      </w:r>
    </w:p>
    <w:p w:rsidR="00C45DAA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</w:rPr>
      </w:pPr>
      <w:r w:rsidRPr="00D0598E">
        <w:rPr>
          <w:rFonts w:ascii="Bookman Old Style" w:hAnsi="Bookman Old Style" w:cs="Times New Roman"/>
          <w:b/>
          <w:bCs/>
        </w:rPr>
        <w:t>hyperonymum</w:t>
      </w:r>
      <w:r w:rsidRPr="00D0598E">
        <w:rPr>
          <w:rFonts w:ascii="Bookman Old Style" w:hAnsi="Bookman Old Style" w:cs="Times New Roman"/>
        </w:rPr>
        <w:t xml:space="preserve"> – slovo významově nadřazené (např. </w:t>
      </w:r>
      <w:r w:rsidRPr="00D0598E">
        <w:rPr>
          <w:rFonts w:ascii="Bookman Old Style" w:hAnsi="Bookman Old Style" w:cs="Times New Roman"/>
          <w:i/>
          <w:iCs/>
        </w:rPr>
        <w:t>ovoce</w:t>
      </w:r>
      <w:r w:rsidRPr="00D0598E">
        <w:rPr>
          <w:rFonts w:ascii="Bookman Old Style" w:hAnsi="Bookman Old Style" w:cs="Times New Roman"/>
        </w:rPr>
        <w:t xml:space="preserve"> ve vztahu k </w:t>
      </w:r>
      <w:proofErr w:type="gramStart"/>
      <w:r w:rsidRPr="00D0598E">
        <w:rPr>
          <w:rFonts w:ascii="Bookman Old Style" w:hAnsi="Bookman Old Style" w:cs="Times New Roman"/>
          <w:i/>
          <w:iCs/>
        </w:rPr>
        <w:t>jablko</w:t>
      </w:r>
      <w:proofErr w:type="gramEnd"/>
      <w:r w:rsidRPr="00D0598E">
        <w:rPr>
          <w:rFonts w:ascii="Bookman Old Style" w:hAnsi="Bookman Old Style" w:cs="Times New Roman"/>
        </w:rPr>
        <w:t>)</w:t>
      </w:r>
    </w:p>
    <w:p w:rsidR="00C45DAA" w:rsidRPr="00D0598E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/>
          <w:bCs/>
        </w:rPr>
      </w:pPr>
      <w:proofErr w:type="spellStart"/>
      <w:r>
        <w:rPr>
          <w:rFonts w:ascii="Bookman Old Style" w:hAnsi="Bookman Old Style" w:cs="Times New Roman"/>
          <w:b/>
        </w:rPr>
        <w:t>autohyponymum</w:t>
      </w:r>
      <w:proofErr w:type="spellEnd"/>
      <w:r>
        <w:rPr>
          <w:rFonts w:ascii="Bookman Old Style" w:hAnsi="Bookman Old Style" w:cs="Times New Roman"/>
          <w:b/>
        </w:rPr>
        <w:t>/</w:t>
      </w:r>
      <w:proofErr w:type="spellStart"/>
      <w:r w:rsidRPr="00127AD8">
        <w:rPr>
          <w:rFonts w:ascii="Bookman Old Style" w:hAnsi="Bookman Old Style" w:cs="Times New Roman"/>
          <w:b/>
        </w:rPr>
        <w:t>autohyperonymum</w:t>
      </w:r>
      <w:proofErr w:type="spellEnd"/>
      <w:r>
        <w:rPr>
          <w:rFonts w:ascii="Bookman Old Style" w:hAnsi="Bookman Old Style" w:cs="Times New Roman"/>
        </w:rPr>
        <w:t xml:space="preserve"> – např. </w:t>
      </w:r>
      <w:r w:rsidRPr="00C45DAA">
        <w:rPr>
          <w:rFonts w:ascii="Bookman Old Style" w:hAnsi="Bookman Old Style" w:cs="Times New Roman"/>
          <w:i/>
        </w:rPr>
        <w:t>pes</w:t>
      </w:r>
      <w:r>
        <w:rPr>
          <w:rFonts w:ascii="Bookman Old Style" w:hAnsi="Bookman Old Style" w:cs="Times New Roman"/>
        </w:rPr>
        <w:t xml:space="preserve"> (</w:t>
      </w:r>
      <w:r w:rsidR="00717B8E">
        <w:rPr>
          <w:rFonts w:ascii="Bookman Old Style" w:hAnsi="Bookman Old Style" w:cs="Times New Roman"/>
        </w:rPr>
        <w:t>„</w:t>
      </w:r>
      <w:r>
        <w:rPr>
          <w:rFonts w:ascii="Bookman Old Style" w:hAnsi="Bookman Old Style" w:cs="Times New Roman"/>
        </w:rPr>
        <w:t>domestikovaná šelma</w:t>
      </w:r>
      <w:r w:rsidR="00717B8E">
        <w:rPr>
          <w:rFonts w:ascii="Bookman Old Style" w:hAnsi="Bookman Old Style" w:cs="Times New Roman"/>
        </w:rPr>
        <w:t>“</w:t>
      </w:r>
      <w:r>
        <w:rPr>
          <w:rFonts w:ascii="Bookman Old Style" w:hAnsi="Bookman Old Style" w:cs="Times New Roman"/>
        </w:rPr>
        <w:t xml:space="preserve"> × </w:t>
      </w:r>
      <w:r w:rsidR="00717B8E">
        <w:rPr>
          <w:rFonts w:ascii="Bookman Old Style" w:hAnsi="Bookman Old Style" w:cs="Times New Roman"/>
        </w:rPr>
        <w:t>„</w:t>
      </w:r>
      <w:r>
        <w:rPr>
          <w:rFonts w:ascii="Bookman Old Style" w:hAnsi="Bookman Old Style" w:cs="Times New Roman"/>
        </w:rPr>
        <w:t>samec domestikované šelmy</w:t>
      </w:r>
      <w:r w:rsidR="00717B8E">
        <w:rPr>
          <w:rFonts w:ascii="Bookman Old Style" w:hAnsi="Bookman Old Style" w:cs="Times New Roman"/>
        </w:rPr>
        <w:t>“</w:t>
      </w:r>
      <w:r>
        <w:rPr>
          <w:rFonts w:ascii="Bookman Old Style" w:hAnsi="Bookman Old Style" w:cs="Times New Roman"/>
        </w:rPr>
        <w:t>)</w:t>
      </w:r>
    </w:p>
    <w:p w:rsidR="00CD580E" w:rsidRPr="00D0598E" w:rsidRDefault="00CD580E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/>
          <w:bCs/>
        </w:rPr>
      </w:pPr>
      <w:r w:rsidRPr="00D0598E">
        <w:rPr>
          <w:rFonts w:ascii="Bookman Old Style" w:hAnsi="Bookman Old Style" w:cs="Times New Roman"/>
          <w:b/>
          <w:bCs/>
        </w:rPr>
        <w:t>kohyponyma</w:t>
      </w:r>
      <w:r w:rsidRPr="00D0598E">
        <w:rPr>
          <w:rFonts w:ascii="Bookman Old Style" w:hAnsi="Bookman Old Style" w:cs="Times New Roman"/>
        </w:rPr>
        <w:t xml:space="preserve"> – slova významově souřadná (např. </w:t>
      </w:r>
      <w:r w:rsidRPr="00D0598E">
        <w:rPr>
          <w:rFonts w:ascii="Bookman Old Style" w:hAnsi="Bookman Old Style" w:cs="Times New Roman"/>
          <w:i/>
          <w:iCs/>
        </w:rPr>
        <w:t>jablko</w:t>
      </w:r>
      <w:r w:rsidRPr="00D0598E">
        <w:rPr>
          <w:rFonts w:ascii="Bookman Old Style" w:hAnsi="Bookman Old Style" w:cs="Times New Roman"/>
          <w:iCs/>
        </w:rPr>
        <w:t xml:space="preserve">, </w:t>
      </w:r>
      <w:r w:rsidRPr="00D0598E">
        <w:rPr>
          <w:rFonts w:ascii="Bookman Old Style" w:hAnsi="Bookman Old Style" w:cs="Times New Roman"/>
          <w:i/>
          <w:iCs/>
        </w:rPr>
        <w:t>jahoda</w:t>
      </w:r>
      <w:r w:rsidRPr="00D0598E">
        <w:rPr>
          <w:rFonts w:ascii="Bookman Old Style" w:hAnsi="Bookman Old Style" w:cs="Times New Roman"/>
          <w:iCs/>
        </w:rPr>
        <w:t xml:space="preserve">, </w:t>
      </w:r>
      <w:r w:rsidRPr="00D0598E">
        <w:rPr>
          <w:rFonts w:ascii="Bookman Old Style" w:hAnsi="Bookman Old Style" w:cs="Times New Roman"/>
          <w:i/>
          <w:iCs/>
        </w:rPr>
        <w:t>pomeranč</w:t>
      </w:r>
      <w:r w:rsidRPr="00D0598E">
        <w:rPr>
          <w:rFonts w:ascii="Bookman Old Style" w:hAnsi="Bookman Old Style" w:cs="Times New Roman"/>
        </w:rPr>
        <w:t>)</w:t>
      </w:r>
    </w:p>
    <w:p w:rsidR="00C45DAA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/>
          <w:bCs/>
        </w:rPr>
      </w:pPr>
    </w:p>
    <w:p w:rsidR="00C45DAA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/>
          <w:bCs/>
        </w:rPr>
        <w:t>meronymum</w:t>
      </w:r>
      <w:r>
        <w:rPr>
          <w:rFonts w:ascii="Bookman Old Style" w:hAnsi="Bookman Old Style" w:cs="Times New Roman"/>
          <w:bCs/>
        </w:rPr>
        <w:t xml:space="preserve"> – slovo označující část celku</w:t>
      </w:r>
      <w:r w:rsidR="00CD580E">
        <w:rPr>
          <w:rFonts w:ascii="Bookman Old Style" w:hAnsi="Bookman Old Style" w:cs="Times New Roman"/>
          <w:bCs/>
        </w:rPr>
        <w:t xml:space="preserve"> (</w:t>
      </w:r>
      <w:r w:rsidR="00CD580E" w:rsidRPr="00CD580E">
        <w:rPr>
          <w:rFonts w:ascii="Bookman Old Style" w:hAnsi="Bookman Old Style" w:cs="Times New Roman"/>
          <w:bCs/>
          <w:i/>
        </w:rPr>
        <w:t>pata</w:t>
      </w:r>
      <w:r w:rsidR="00CD580E">
        <w:rPr>
          <w:rFonts w:ascii="Bookman Old Style" w:hAnsi="Bookman Old Style" w:cs="Times New Roman"/>
          <w:bCs/>
        </w:rPr>
        <w:t xml:space="preserve"> ve vztahu k </w:t>
      </w:r>
      <w:proofErr w:type="gramStart"/>
      <w:r w:rsidR="00CD580E" w:rsidRPr="00CD580E">
        <w:rPr>
          <w:rFonts w:ascii="Bookman Old Style" w:hAnsi="Bookman Old Style" w:cs="Times New Roman"/>
          <w:bCs/>
          <w:i/>
        </w:rPr>
        <w:t>noha</w:t>
      </w:r>
      <w:proofErr w:type="gramEnd"/>
      <w:r w:rsidR="00CD580E">
        <w:rPr>
          <w:rFonts w:ascii="Bookman Old Style" w:hAnsi="Bookman Old Style" w:cs="Times New Roman"/>
          <w:bCs/>
        </w:rPr>
        <w:t>)</w:t>
      </w:r>
    </w:p>
    <w:p w:rsidR="00C45DAA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/>
          <w:bCs/>
        </w:rPr>
        <w:t>holonymum</w:t>
      </w:r>
      <w:r>
        <w:rPr>
          <w:rFonts w:ascii="Bookman Old Style" w:hAnsi="Bookman Old Style" w:cs="Times New Roman"/>
          <w:bCs/>
        </w:rPr>
        <w:t xml:space="preserve"> – slovo označující celek členěný na části</w:t>
      </w:r>
      <w:r w:rsidR="00CD580E">
        <w:rPr>
          <w:rFonts w:ascii="Bookman Old Style" w:hAnsi="Bookman Old Style" w:cs="Times New Roman"/>
          <w:bCs/>
        </w:rPr>
        <w:t xml:space="preserve"> (</w:t>
      </w:r>
      <w:r w:rsidR="00CD580E" w:rsidRPr="00CD580E">
        <w:rPr>
          <w:rFonts w:ascii="Bookman Old Style" w:hAnsi="Bookman Old Style" w:cs="Times New Roman"/>
          <w:bCs/>
          <w:i/>
        </w:rPr>
        <w:t>noha</w:t>
      </w:r>
      <w:r w:rsidR="00CD580E">
        <w:rPr>
          <w:rFonts w:ascii="Bookman Old Style" w:hAnsi="Bookman Old Style" w:cs="Times New Roman"/>
          <w:bCs/>
        </w:rPr>
        <w:t xml:space="preserve"> ve vztahu k </w:t>
      </w:r>
      <w:proofErr w:type="gramStart"/>
      <w:r w:rsidR="00CD580E" w:rsidRPr="00CD580E">
        <w:rPr>
          <w:rFonts w:ascii="Bookman Old Style" w:hAnsi="Bookman Old Style" w:cs="Times New Roman"/>
          <w:bCs/>
          <w:i/>
        </w:rPr>
        <w:t>pata</w:t>
      </w:r>
      <w:proofErr w:type="gramEnd"/>
      <w:r w:rsidR="00CD580E">
        <w:rPr>
          <w:rFonts w:ascii="Bookman Old Style" w:hAnsi="Bookman Old Style" w:cs="Times New Roman"/>
          <w:bCs/>
        </w:rPr>
        <w:t>)</w:t>
      </w:r>
    </w:p>
    <w:p w:rsidR="00C45DAA" w:rsidRPr="00EC33FC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Cs/>
        </w:rPr>
      </w:pPr>
      <w:proofErr w:type="spellStart"/>
      <w:r w:rsidRPr="00127AD8">
        <w:rPr>
          <w:rFonts w:ascii="Bookman Old Style" w:hAnsi="Bookman Old Style" w:cs="Times New Roman"/>
          <w:b/>
          <w:bCs/>
        </w:rPr>
        <w:t>automeronymum</w:t>
      </w:r>
      <w:proofErr w:type="spellEnd"/>
      <w:r w:rsidRPr="00127AD8">
        <w:rPr>
          <w:rFonts w:ascii="Bookman Old Style" w:hAnsi="Bookman Old Style" w:cs="Times New Roman"/>
          <w:b/>
          <w:bCs/>
        </w:rPr>
        <w:t>/</w:t>
      </w:r>
      <w:proofErr w:type="spellStart"/>
      <w:r w:rsidRPr="00127AD8">
        <w:rPr>
          <w:rFonts w:ascii="Bookman Old Style" w:hAnsi="Bookman Old Style" w:cs="Times New Roman"/>
          <w:b/>
          <w:bCs/>
        </w:rPr>
        <w:t>autoholonymum</w:t>
      </w:r>
      <w:proofErr w:type="spellEnd"/>
      <w:r>
        <w:rPr>
          <w:rFonts w:ascii="Bookman Old Style" w:hAnsi="Bookman Old Style" w:cs="Times New Roman"/>
          <w:bCs/>
        </w:rPr>
        <w:t xml:space="preserve"> – např. </w:t>
      </w:r>
      <w:r w:rsidR="00CD580E">
        <w:rPr>
          <w:rFonts w:ascii="Bookman Old Style" w:hAnsi="Bookman Old Style" w:cs="Times New Roman"/>
          <w:bCs/>
          <w:i/>
        </w:rPr>
        <w:t>noha</w:t>
      </w:r>
      <w:r>
        <w:rPr>
          <w:rFonts w:ascii="Bookman Old Style" w:hAnsi="Bookman Old Style" w:cs="Times New Roman"/>
          <w:bCs/>
        </w:rPr>
        <w:t xml:space="preserve"> (</w:t>
      </w:r>
      <w:r w:rsidR="00717B8E">
        <w:rPr>
          <w:rFonts w:ascii="Bookman Old Style" w:hAnsi="Bookman Old Style" w:cs="Times New Roman"/>
          <w:bCs/>
        </w:rPr>
        <w:t>„</w:t>
      </w:r>
      <w:r w:rsidR="00CD580E">
        <w:rPr>
          <w:rFonts w:ascii="Bookman Old Style" w:hAnsi="Bookman Old Style" w:cs="Times New Roman"/>
          <w:bCs/>
        </w:rPr>
        <w:t>dolní končetina</w:t>
      </w:r>
      <w:r w:rsidR="00717B8E">
        <w:rPr>
          <w:rFonts w:ascii="Bookman Old Style" w:hAnsi="Bookman Old Style" w:cs="Times New Roman"/>
          <w:bCs/>
        </w:rPr>
        <w:t>“</w:t>
      </w:r>
      <w:r>
        <w:rPr>
          <w:rFonts w:ascii="Bookman Old Style" w:hAnsi="Bookman Old Style" w:cs="Times New Roman"/>
          <w:bCs/>
        </w:rPr>
        <w:t xml:space="preserve"> × </w:t>
      </w:r>
      <w:r w:rsidR="00717B8E">
        <w:rPr>
          <w:rFonts w:ascii="Bookman Old Style" w:hAnsi="Bookman Old Style" w:cs="Times New Roman"/>
          <w:bCs/>
        </w:rPr>
        <w:t>„</w:t>
      </w:r>
      <w:r w:rsidR="00CD580E">
        <w:rPr>
          <w:rFonts w:ascii="Bookman Old Style" w:hAnsi="Bookman Old Style" w:cs="Times New Roman"/>
          <w:bCs/>
        </w:rPr>
        <w:t>dolní část dolní končetiny</w:t>
      </w:r>
      <w:r w:rsidR="00717B8E">
        <w:rPr>
          <w:rFonts w:ascii="Bookman Old Style" w:hAnsi="Bookman Old Style" w:cs="Times New Roman"/>
          <w:bCs/>
        </w:rPr>
        <w:t>“</w:t>
      </w:r>
      <w:r>
        <w:rPr>
          <w:rFonts w:ascii="Bookman Old Style" w:hAnsi="Bookman Old Style" w:cs="Times New Roman"/>
          <w:bCs/>
        </w:rPr>
        <w:t>)</w:t>
      </w:r>
    </w:p>
    <w:p w:rsidR="00C45DAA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/>
          <w:bCs/>
        </w:rPr>
      </w:pPr>
    </w:p>
    <w:p w:rsidR="00441D7C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</w:rPr>
      </w:pPr>
      <w:r w:rsidRPr="00D0598E">
        <w:rPr>
          <w:rFonts w:ascii="Bookman Old Style" w:hAnsi="Bookman Old Style" w:cs="Times New Roman"/>
          <w:b/>
          <w:bCs/>
        </w:rPr>
        <w:t>synonyma</w:t>
      </w:r>
      <w:r w:rsidRPr="00D0598E">
        <w:rPr>
          <w:rFonts w:ascii="Bookman Old Style" w:hAnsi="Bookman Old Style" w:cs="Times New Roman"/>
        </w:rPr>
        <w:t xml:space="preserve"> – slova se stejným nebo velmi podobným lexikálním významem (např. </w:t>
      </w:r>
      <w:r w:rsidRPr="00D0598E">
        <w:rPr>
          <w:rFonts w:ascii="Bookman Old Style" w:hAnsi="Bookman Old Style" w:cs="Times New Roman"/>
          <w:i/>
          <w:iCs/>
        </w:rPr>
        <w:t>slepý</w:t>
      </w:r>
      <w:r w:rsidRPr="00D0598E">
        <w:rPr>
          <w:rFonts w:ascii="Bookman Old Style" w:hAnsi="Bookman Old Style" w:cs="Times New Roman"/>
        </w:rPr>
        <w:t xml:space="preserve"> – </w:t>
      </w:r>
      <w:r w:rsidRPr="00D0598E">
        <w:rPr>
          <w:rFonts w:ascii="Bookman Old Style" w:hAnsi="Bookman Old Style" w:cs="Times New Roman"/>
          <w:i/>
          <w:iCs/>
        </w:rPr>
        <w:t>nevidomý</w:t>
      </w:r>
      <w:r w:rsidRPr="00D0598E">
        <w:rPr>
          <w:rFonts w:ascii="Bookman Old Style" w:hAnsi="Bookman Old Style" w:cs="Times New Roman"/>
        </w:rPr>
        <w:t xml:space="preserve">, </w:t>
      </w:r>
      <w:r w:rsidRPr="00D0598E">
        <w:rPr>
          <w:rFonts w:ascii="Bookman Old Style" w:hAnsi="Bookman Old Style" w:cs="Times New Roman"/>
          <w:i/>
          <w:iCs/>
        </w:rPr>
        <w:t>kůň</w:t>
      </w:r>
      <w:r w:rsidRPr="00D0598E">
        <w:rPr>
          <w:rFonts w:ascii="Bookman Old Style" w:hAnsi="Bookman Old Style" w:cs="Times New Roman"/>
        </w:rPr>
        <w:t xml:space="preserve"> – </w:t>
      </w:r>
      <w:r w:rsidRPr="00D0598E">
        <w:rPr>
          <w:rFonts w:ascii="Bookman Old Style" w:hAnsi="Bookman Old Style" w:cs="Times New Roman"/>
          <w:i/>
          <w:iCs/>
        </w:rPr>
        <w:t>oř</w:t>
      </w:r>
      <w:r w:rsidRPr="00D0598E">
        <w:rPr>
          <w:rFonts w:ascii="Bookman Old Style" w:hAnsi="Bookman Old Style" w:cs="Times New Roman"/>
        </w:rPr>
        <w:t>)</w:t>
      </w:r>
      <w:r w:rsidR="00441D7C">
        <w:rPr>
          <w:rFonts w:ascii="Bookman Old Style" w:hAnsi="Bookman Old Style" w:cs="Times New Roman"/>
        </w:rPr>
        <w:t xml:space="preserve"> </w:t>
      </w:r>
    </w:p>
    <w:p w:rsidR="00441D7C" w:rsidRDefault="00441D7C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synonymie: lexikální × slovotvorná</w:t>
      </w:r>
      <w:r w:rsidR="00CD580E">
        <w:rPr>
          <w:rFonts w:ascii="Bookman Old Style" w:hAnsi="Bookman Old Style" w:cs="Times New Roman"/>
        </w:rPr>
        <w:t xml:space="preserve"> (</w:t>
      </w:r>
      <w:proofErr w:type="spellStart"/>
      <w:r w:rsidR="00CD580E">
        <w:rPr>
          <w:rFonts w:ascii="Bookman Old Style" w:hAnsi="Bookman Old Style" w:cs="Times New Roman"/>
        </w:rPr>
        <w:t>polylexie</w:t>
      </w:r>
      <w:proofErr w:type="spellEnd"/>
      <w:r w:rsidR="00CD580E">
        <w:rPr>
          <w:rFonts w:ascii="Bookman Old Style" w:hAnsi="Bookman Old Style" w:cs="Times New Roman"/>
        </w:rPr>
        <w:t xml:space="preserve">: </w:t>
      </w:r>
      <w:r w:rsidRPr="00441D7C">
        <w:rPr>
          <w:rFonts w:ascii="Bookman Old Style" w:hAnsi="Bookman Old Style" w:cs="Times New Roman"/>
          <w:i/>
        </w:rPr>
        <w:t>komplementárnost</w:t>
      </w:r>
      <w:r>
        <w:rPr>
          <w:rFonts w:ascii="Bookman Old Style" w:hAnsi="Bookman Old Style" w:cs="Times New Roman"/>
        </w:rPr>
        <w:t xml:space="preserve"> = </w:t>
      </w:r>
      <w:r w:rsidRPr="00441D7C">
        <w:rPr>
          <w:rFonts w:ascii="Bookman Old Style" w:hAnsi="Bookman Old Style" w:cs="Times New Roman"/>
          <w:i/>
        </w:rPr>
        <w:t>komplementarita</w:t>
      </w:r>
      <w:r>
        <w:rPr>
          <w:rFonts w:ascii="Bookman Old Style" w:hAnsi="Bookman Old Style" w:cs="Times New Roman"/>
        </w:rPr>
        <w:t>)</w:t>
      </w:r>
    </w:p>
    <w:p w:rsidR="00C45DAA" w:rsidRDefault="00441D7C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synonymie: úplná (týž význam i distribuce) </w:t>
      </w:r>
      <w:r w:rsidR="003566A5">
        <w:rPr>
          <w:rFonts w:ascii="Bookman Old Style" w:hAnsi="Bookman Old Style" w:cs="Times New Roman"/>
        </w:rPr>
        <w:t>×</w:t>
      </w:r>
      <w:r>
        <w:rPr>
          <w:rFonts w:ascii="Bookman Old Style" w:hAnsi="Bookman Old Style" w:cs="Times New Roman"/>
        </w:rPr>
        <w:t xml:space="preserve"> částečná (</w:t>
      </w:r>
      <w:r w:rsidRPr="00441D7C">
        <w:rPr>
          <w:rFonts w:ascii="Bookman Old Style" w:hAnsi="Bookman Old Style" w:cs="Times New Roman"/>
          <w:i/>
        </w:rPr>
        <w:t>balíček</w:t>
      </w:r>
      <w:r>
        <w:rPr>
          <w:rFonts w:ascii="Bookman Old Style" w:hAnsi="Bookman Old Style" w:cs="Times New Roman"/>
        </w:rPr>
        <w:t xml:space="preserve"> = </w:t>
      </w:r>
      <w:r w:rsidRPr="00441D7C">
        <w:rPr>
          <w:rFonts w:ascii="Bookman Old Style" w:hAnsi="Bookman Old Style" w:cs="Times New Roman"/>
          <w:i/>
        </w:rPr>
        <w:t>krabička</w:t>
      </w:r>
      <w:r>
        <w:rPr>
          <w:rFonts w:ascii="Bookman Old Style" w:hAnsi="Bookman Old Style" w:cs="Times New Roman"/>
        </w:rPr>
        <w:t xml:space="preserve"> jako singulativum)</w:t>
      </w:r>
    </w:p>
    <w:p w:rsidR="00441D7C" w:rsidRDefault="00441D7C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synonymie: mezi jednoslovnými i mezi víceslovnými lexémy (</w:t>
      </w:r>
      <w:r w:rsidRPr="00441D7C">
        <w:rPr>
          <w:rFonts w:ascii="Bookman Old Style" w:hAnsi="Bookman Old Style" w:cs="Times New Roman"/>
          <w:i/>
        </w:rPr>
        <w:t>substantivum</w:t>
      </w:r>
      <w:r>
        <w:rPr>
          <w:rFonts w:ascii="Bookman Old Style" w:hAnsi="Bookman Old Style" w:cs="Times New Roman"/>
        </w:rPr>
        <w:t xml:space="preserve"> = </w:t>
      </w:r>
      <w:r w:rsidRPr="00441D7C">
        <w:rPr>
          <w:rFonts w:ascii="Bookman Old Style" w:hAnsi="Bookman Old Style" w:cs="Times New Roman"/>
          <w:i/>
        </w:rPr>
        <w:t>přídavné jméno</w:t>
      </w:r>
      <w:r>
        <w:rPr>
          <w:rFonts w:ascii="Bookman Old Style" w:hAnsi="Bookman Old Style" w:cs="Times New Roman"/>
        </w:rPr>
        <w:t xml:space="preserve">; </w:t>
      </w:r>
      <w:r w:rsidRPr="00441D7C">
        <w:rPr>
          <w:rFonts w:ascii="Bookman Old Style" w:hAnsi="Bookman Old Style" w:cs="Times New Roman"/>
          <w:i/>
        </w:rPr>
        <w:t>letecká akrobacie</w:t>
      </w:r>
      <w:r>
        <w:rPr>
          <w:rFonts w:ascii="Bookman Old Style" w:hAnsi="Bookman Old Style" w:cs="Times New Roman"/>
        </w:rPr>
        <w:t xml:space="preserve"> = </w:t>
      </w:r>
      <w:r w:rsidRPr="00441D7C">
        <w:rPr>
          <w:rFonts w:ascii="Bookman Old Style" w:hAnsi="Bookman Old Style" w:cs="Times New Roman"/>
          <w:i/>
        </w:rPr>
        <w:t>akrobatické létání</w:t>
      </w:r>
      <w:r>
        <w:rPr>
          <w:rFonts w:ascii="Bookman Old Style" w:hAnsi="Bookman Old Style" w:cs="Times New Roman"/>
        </w:rPr>
        <w:t>)</w:t>
      </w:r>
    </w:p>
    <w:p w:rsidR="00C45DAA" w:rsidRPr="00D0598E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/>
          <w:bCs/>
        </w:rPr>
      </w:pPr>
      <w:r w:rsidRPr="00D0598E">
        <w:rPr>
          <w:rFonts w:ascii="Bookman Old Style" w:hAnsi="Bookman Old Style" w:cs="Times New Roman"/>
          <w:b/>
          <w:bCs/>
        </w:rPr>
        <w:t>tautonyma/heteronyma</w:t>
      </w:r>
      <w:r w:rsidRPr="00D0598E">
        <w:rPr>
          <w:rFonts w:ascii="Bookman Old Style" w:hAnsi="Bookman Old Style" w:cs="Times New Roman"/>
        </w:rPr>
        <w:t xml:space="preserve"> – slova se stejným lexikálním významem patřící k různým </w:t>
      </w:r>
      <w:r w:rsidR="003566A5">
        <w:rPr>
          <w:rFonts w:ascii="Bookman Old Style" w:hAnsi="Bookman Old Style" w:cs="Times New Roman"/>
        </w:rPr>
        <w:t>útvarům</w:t>
      </w:r>
      <w:r w:rsidRPr="00D0598E">
        <w:rPr>
          <w:rFonts w:ascii="Bookman Old Style" w:hAnsi="Bookman Old Style" w:cs="Times New Roman"/>
        </w:rPr>
        <w:t xml:space="preserve"> (např. moravské </w:t>
      </w:r>
      <w:r w:rsidRPr="00D0598E">
        <w:rPr>
          <w:rFonts w:ascii="Bookman Old Style" w:hAnsi="Bookman Old Style" w:cs="Times New Roman"/>
          <w:i/>
          <w:iCs/>
        </w:rPr>
        <w:t>stolař</w:t>
      </w:r>
      <w:r w:rsidRPr="00D0598E">
        <w:rPr>
          <w:rFonts w:ascii="Bookman Old Style" w:hAnsi="Bookman Old Style" w:cs="Times New Roman"/>
        </w:rPr>
        <w:t xml:space="preserve"> × </w:t>
      </w:r>
      <w:proofErr w:type="gramStart"/>
      <w:r w:rsidRPr="00D0598E">
        <w:rPr>
          <w:rFonts w:ascii="Bookman Old Style" w:hAnsi="Bookman Old Style" w:cs="Times New Roman"/>
        </w:rPr>
        <w:t>české</w:t>
      </w:r>
      <w:proofErr w:type="gramEnd"/>
      <w:r w:rsidRPr="00D0598E">
        <w:rPr>
          <w:rFonts w:ascii="Bookman Old Style" w:hAnsi="Bookman Old Style" w:cs="Times New Roman"/>
        </w:rPr>
        <w:t xml:space="preserve"> </w:t>
      </w:r>
      <w:r w:rsidRPr="00D0598E">
        <w:rPr>
          <w:rFonts w:ascii="Bookman Old Style" w:hAnsi="Bookman Old Style" w:cs="Times New Roman"/>
          <w:i/>
          <w:iCs/>
        </w:rPr>
        <w:t>truhlář</w:t>
      </w:r>
      <w:r w:rsidRPr="00D0598E">
        <w:rPr>
          <w:rFonts w:ascii="Bookman Old Style" w:hAnsi="Bookman Old Style" w:cs="Times New Roman"/>
        </w:rPr>
        <w:t>)</w:t>
      </w:r>
    </w:p>
    <w:p w:rsidR="00C45DAA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/>
          <w:bCs/>
        </w:rPr>
      </w:pPr>
    </w:p>
    <w:p w:rsidR="00C45DAA" w:rsidRPr="00D0598E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/>
          <w:bCs/>
        </w:rPr>
      </w:pPr>
      <w:r w:rsidRPr="00D0598E">
        <w:rPr>
          <w:rFonts w:ascii="Bookman Old Style" w:hAnsi="Bookman Old Style" w:cs="Times New Roman"/>
          <w:b/>
          <w:bCs/>
        </w:rPr>
        <w:t>homonyma</w:t>
      </w:r>
      <w:r w:rsidRPr="00D0598E">
        <w:rPr>
          <w:rFonts w:ascii="Bookman Old Style" w:hAnsi="Bookman Old Style" w:cs="Times New Roman"/>
        </w:rPr>
        <w:t xml:space="preserve"> – </w:t>
      </w:r>
      <w:r w:rsidR="000954E6">
        <w:rPr>
          <w:rFonts w:ascii="Bookman Old Style" w:hAnsi="Bookman Old Style" w:cs="Times New Roman"/>
        </w:rPr>
        <w:t>formálně totožná</w:t>
      </w:r>
      <w:r w:rsidRPr="00D0598E">
        <w:rPr>
          <w:rFonts w:ascii="Bookman Old Style" w:hAnsi="Bookman Old Style" w:cs="Times New Roman"/>
        </w:rPr>
        <w:t xml:space="preserve"> slova s</w:t>
      </w:r>
      <w:r w:rsidR="000954E6">
        <w:rPr>
          <w:rFonts w:ascii="Bookman Old Style" w:hAnsi="Bookman Old Style" w:cs="Times New Roman"/>
        </w:rPr>
        <w:t> </w:t>
      </w:r>
      <w:r w:rsidRPr="00D0598E">
        <w:rPr>
          <w:rFonts w:ascii="Bookman Old Style" w:hAnsi="Bookman Old Style" w:cs="Times New Roman"/>
        </w:rPr>
        <w:t>odlišnými</w:t>
      </w:r>
      <w:r w:rsidR="000954E6">
        <w:rPr>
          <w:rFonts w:ascii="Bookman Old Style" w:hAnsi="Bookman Old Style" w:cs="Times New Roman"/>
        </w:rPr>
        <w:t xml:space="preserve">, </w:t>
      </w:r>
      <w:r w:rsidRPr="00D0598E">
        <w:rPr>
          <w:rFonts w:ascii="Bookman Old Style" w:hAnsi="Bookman Old Style" w:cs="Times New Roman"/>
        </w:rPr>
        <w:t xml:space="preserve">navzájem nesouvisejícími lexikálními významy (např. </w:t>
      </w:r>
      <w:r w:rsidRPr="00D0598E">
        <w:rPr>
          <w:rFonts w:ascii="Bookman Old Style" w:hAnsi="Bookman Old Style" w:cs="Times New Roman"/>
          <w:i/>
          <w:iCs/>
        </w:rPr>
        <w:t>kolej</w:t>
      </w:r>
      <w:r w:rsidRPr="00D0598E">
        <w:rPr>
          <w:rFonts w:ascii="Bookman Old Style" w:hAnsi="Bookman Old Style" w:cs="Times New Roman"/>
        </w:rPr>
        <w:t xml:space="preserve"> vysokoškolská × </w:t>
      </w:r>
      <w:r w:rsidRPr="00D0598E">
        <w:rPr>
          <w:rFonts w:ascii="Bookman Old Style" w:hAnsi="Bookman Old Style" w:cs="Times New Roman"/>
          <w:i/>
        </w:rPr>
        <w:t xml:space="preserve">kolej </w:t>
      </w:r>
      <w:r w:rsidRPr="00D0598E">
        <w:rPr>
          <w:rFonts w:ascii="Bookman Old Style" w:hAnsi="Bookman Old Style" w:cs="Times New Roman"/>
        </w:rPr>
        <w:t>železniční)</w:t>
      </w:r>
    </w:p>
    <w:p w:rsidR="00C45DAA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</w:rPr>
      </w:pPr>
      <w:r w:rsidRPr="00D0598E">
        <w:rPr>
          <w:rFonts w:ascii="Bookman Old Style" w:hAnsi="Bookman Old Style" w:cs="Times New Roman"/>
          <w:b/>
          <w:bCs/>
        </w:rPr>
        <w:t>polysém</w:t>
      </w:r>
      <w:r w:rsidR="00717B8E">
        <w:rPr>
          <w:rFonts w:ascii="Bookman Old Style" w:hAnsi="Bookman Old Style" w:cs="Times New Roman"/>
          <w:b/>
          <w:bCs/>
        </w:rPr>
        <w:t>ie</w:t>
      </w:r>
      <w:r w:rsidRPr="00D0598E">
        <w:rPr>
          <w:rFonts w:ascii="Bookman Old Style" w:hAnsi="Bookman Old Style" w:cs="Times New Roman"/>
        </w:rPr>
        <w:t xml:space="preserve"> – víceznačn</w:t>
      </w:r>
      <w:r w:rsidR="00717B8E">
        <w:rPr>
          <w:rFonts w:ascii="Bookman Old Style" w:hAnsi="Bookman Old Style" w:cs="Times New Roman"/>
        </w:rPr>
        <w:t>ost</w:t>
      </w:r>
      <w:r w:rsidRPr="00D0598E">
        <w:rPr>
          <w:rFonts w:ascii="Bookman Old Style" w:hAnsi="Bookman Old Style" w:cs="Times New Roman"/>
        </w:rPr>
        <w:t xml:space="preserve"> (</w:t>
      </w:r>
      <w:r w:rsidR="00717B8E">
        <w:rPr>
          <w:rFonts w:ascii="Bookman Old Style" w:hAnsi="Bookman Old Style" w:cs="Times New Roman"/>
        </w:rPr>
        <w:t>j</w:t>
      </w:r>
      <w:r w:rsidRPr="00D0598E">
        <w:rPr>
          <w:rFonts w:ascii="Bookman Old Style" w:hAnsi="Bookman Old Style" w:cs="Times New Roman"/>
        </w:rPr>
        <w:t xml:space="preserve">ednotlivé významy </w:t>
      </w:r>
      <w:r w:rsidR="00717B8E">
        <w:rPr>
          <w:rFonts w:ascii="Bookman Old Style" w:hAnsi="Bookman Old Style" w:cs="Times New Roman"/>
        </w:rPr>
        <w:t xml:space="preserve">lexému </w:t>
      </w:r>
      <w:r w:rsidRPr="00D0598E">
        <w:rPr>
          <w:rFonts w:ascii="Bookman Old Style" w:hAnsi="Bookman Old Style" w:cs="Times New Roman"/>
        </w:rPr>
        <w:t xml:space="preserve">spolu </w:t>
      </w:r>
      <w:r>
        <w:rPr>
          <w:rFonts w:ascii="Bookman Old Style" w:hAnsi="Bookman Old Style" w:cs="Times New Roman"/>
        </w:rPr>
        <w:t xml:space="preserve">sémanticky </w:t>
      </w:r>
      <w:r w:rsidRPr="00D0598E">
        <w:rPr>
          <w:rFonts w:ascii="Bookman Old Style" w:hAnsi="Bookman Old Style" w:cs="Times New Roman"/>
        </w:rPr>
        <w:t xml:space="preserve">souvisejí, např. </w:t>
      </w:r>
      <w:r w:rsidRPr="00D0598E">
        <w:rPr>
          <w:rFonts w:ascii="Bookman Old Style" w:hAnsi="Bookman Old Style" w:cs="Times New Roman"/>
          <w:i/>
        </w:rPr>
        <w:t>koruna</w:t>
      </w:r>
      <w:r w:rsidRPr="00D0598E">
        <w:rPr>
          <w:rFonts w:ascii="Bookman Old Style" w:hAnsi="Bookman Old Style" w:cs="Times New Roman"/>
        </w:rPr>
        <w:t>)</w:t>
      </w:r>
    </w:p>
    <w:p w:rsidR="001A6DF0" w:rsidRDefault="00ED3345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homonymie: lexikální × slovotvorná ×</w:t>
      </w:r>
      <w:r w:rsidR="000954E6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slovnědruhová × morfologická (rodová</w:t>
      </w:r>
      <w:r w:rsidR="000954E6">
        <w:rPr>
          <w:rFonts w:ascii="Bookman Old Style" w:hAnsi="Bookman Old Style" w:cs="Times New Roman"/>
        </w:rPr>
        <w:t xml:space="preserve">: </w:t>
      </w:r>
      <w:r w:rsidR="000954E6" w:rsidRPr="000954E6">
        <w:rPr>
          <w:rFonts w:ascii="Bookman Old Style" w:hAnsi="Bookman Old Style" w:cs="Times New Roman"/>
          <w:i/>
        </w:rPr>
        <w:t>bačkora</w:t>
      </w:r>
      <w:r w:rsidR="000954E6">
        <w:rPr>
          <w:rFonts w:ascii="Bookman Old Style" w:hAnsi="Bookman Old Style" w:cs="Times New Roman"/>
        </w:rPr>
        <w:t xml:space="preserve"> f. × </w:t>
      </w:r>
      <w:r w:rsidR="000954E6" w:rsidRPr="000954E6">
        <w:rPr>
          <w:rFonts w:ascii="Bookman Old Style" w:hAnsi="Bookman Old Style" w:cs="Times New Roman"/>
          <w:i/>
        </w:rPr>
        <w:t>bačkora</w:t>
      </w:r>
      <w:r w:rsidR="000954E6">
        <w:rPr>
          <w:rFonts w:ascii="Bookman Old Style" w:hAnsi="Bookman Old Style" w:cs="Times New Roman"/>
        </w:rPr>
        <w:t xml:space="preserve"> m. a.</w:t>
      </w:r>
      <w:r>
        <w:rPr>
          <w:rFonts w:ascii="Bookman Old Style" w:hAnsi="Bookman Old Style" w:cs="Times New Roman"/>
        </w:rPr>
        <w:t>)</w:t>
      </w:r>
    </w:p>
    <w:p w:rsidR="00ED3345" w:rsidRDefault="00ED3345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homografie, homofonie</w:t>
      </w:r>
      <w:r w:rsidR="000954E6">
        <w:rPr>
          <w:rFonts w:ascii="Bookman Old Style" w:hAnsi="Bookman Old Style" w:cs="Times New Roman"/>
        </w:rPr>
        <w:t xml:space="preserve"> – homonymie jen v jedné realizační formě jazyka</w:t>
      </w:r>
    </w:p>
    <w:p w:rsidR="000954E6" w:rsidRDefault="000954E6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homonymie: etymologická × z rozpadlé polysémie</w:t>
      </w:r>
    </w:p>
    <w:p w:rsidR="00C45DAA" w:rsidRPr="003566A5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Cs/>
        </w:rPr>
      </w:pPr>
      <w:proofErr w:type="spellStart"/>
      <w:r>
        <w:rPr>
          <w:rFonts w:ascii="Bookman Old Style" w:hAnsi="Bookman Old Style" w:cs="Times New Roman"/>
          <w:b/>
          <w:bCs/>
        </w:rPr>
        <w:t>kosémie</w:t>
      </w:r>
      <w:proofErr w:type="spellEnd"/>
      <w:r>
        <w:rPr>
          <w:rFonts w:ascii="Bookman Old Style" w:hAnsi="Bookman Old Style" w:cs="Times New Roman"/>
          <w:b/>
          <w:bCs/>
        </w:rPr>
        <w:t xml:space="preserve"> </w:t>
      </w:r>
      <w:r>
        <w:rPr>
          <w:rFonts w:ascii="Bookman Old Style" w:hAnsi="Bookman Old Style" w:cs="Times New Roman"/>
          <w:bCs/>
        </w:rPr>
        <w:t>–</w:t>
      </w:r>
      <w:r w:rsidR="003566A5">
        <w:rPr>
          <w:rFonts w:ascii="Bookman Old Style" w:hAnsi="Bookman Old Style" w:cs="Times New Roman"/>
          <w:bCs/>
        </w:rPr>
        <w:t xml:space="preserve"> </w:t>
      </w:r>
      <w:r>
        <w:rPr>
          <w:rFonts w:ascii="Bookman Old Style" w:hAnsi="Bookman Old Style" w:cs="Times New Roman"/>
          <w:bCs/>
        </w:rPr>
        <w:t xml:space="preserve">nepravá polysémie: významy lexému spolu souvisejí jinak než sémanticky (např. polyfunkčností </w:t>
      </w:r>
      <w:proofErr w:type="spellStart"/>
      <w:r>
        <w:rPr>
          <w:rFonts w:ascii="Bookman Old Style" w:hAnsi="Bookman Old Style" w:cs="Times New Roman"/>
          <w:bCs/>
        </w:rPr>
        <w:t>sltv</w:t>
      </w:r>
      <w:proofErr w:type="spellEnd"/>
      <w:r>
        <w:rPr>
          <w:rFonts w:ascii="Bookman Old Style" w:hAnsi="Bookman Old Style" w:cs="Times New Roman"/>
          <w:bCs/>
        </w:rPr>
        <w:t xml:space="preserve">. formantu: </w:t>
      </w:r>
      <w:r w:rsidRPr="007C1B44">
        <w:rPr>
          <w:rFonts w:ascii="Bookman Old Style" w:hAnsi="Bookman Old Style" w:cs="Times New Roman"/>
          <w:bCs/>
          <w:i/>
        </w:rPr>
        <w:t>srdcař</w:t>
      </w:r>
      <w:r>
        <w:rPr>
          <w:rFonts w:ascii="Bookman Old Style" w:hAnsi="Bookman Old Style" w:cs="Times New Roman"/>
          <w:bCs/>
        </w:rPr>
        <w:t xml:space="preserve">, </w:t>
      </w:r>
      <w:r w:rsidRPr="007C1B44">
        <w:rPr>
          <w:rFonts w:ascii="Bookman Old Style" w:hAnsi="Bookman Old Style" w:cs="Times New Roman"/>
          <w:bCs/>
          <w:i/>
        </w:rPr>
        <w:t>vytáhnout</w:t>
      </w:r>
      <w:r>
        <w:rPr>
          <w:rFonts w:ascii="Bookman Old Style" w:hAnsi="Bookman Old Style" w:cs="Times New Roman"/>
          <w:bCs/>
        </w:rPr>
        <w:t xml:space="preserve">, </w:t>
      </w:r>
      <w:r w:rsidRPr="007C1B44">
        <w:rPr>
          <w:rFonts w:ascii="Bookman Old Style" w:hAnsi="Bookman Old Style" w:cs="Times New Roman"/>
          <w:bCs/>
          <w:i/>
        </w:rPr>
        <w:t>občanka</w:t>
      </w:r>
      <w:r w:rsidR="003566A5">
        <w:rPr>
          <w:rFonts w:ascii="Bookman Old Style" w:hAnsi="Bookman Old Style" w:cs="Times New Roman"/>
          <w:bCs/>
        </w:rPr>
        <w:t xml:space="preserve">; paralelním tvořením od různých základů: </w:t>
      </w:r>
      <w:r w:rsidR="003566A5">
        <w:rPr>
          <w:rFonts w:ascii="Bookman Old Style" w:hAnsi="Bookman Old Style" w:cs="Times New Roman"/>
          <w:bCs/>
          <w:i/>
        </w:rPr>
        <w:t xml:space="preserve">znárodnění </w:t>
      </w:r>
      <w:r w:rsidR="003566A5">
        <w:rPr>
          <w:rFonts w:ascii="Bookman Old Style" w:hAnsi="Bookman Old Style" w:cs="Times New Roman"/>
          <w:bCs/>
        </w:rPr>
        <w:t xml:space="preserve">– </w:t>
      </w:r>
      <w:proofErr w:type="gramStart"/>
      <w:r w:rsidR="003566A5" w:rsidRPr="003566A5">
        <w:rPr>
          <w:rFonts w:ascii="Bookman Old Style" w:hAnsi="Bookman Old Style" w:cs="Times New Roman"/>
          <w:bCs/>
        </w:rPr>
        <w:t>od</w:t>
      </w:r>
      <w:r w:rsidR="003566A5">
        <w:rPr>
          <w:rFonts w:ascii="Bookman Old Style" w:hAnsi="Bookman Old Style" w:cs="Times New Roman"/>
          <w:bCs/>
          <w:i/>
        </w:rPr>
        <w:t xml:space="preserve"> znárodnět</w:t>
      </w:r>
      <w:proofErr w:type="gramEnd"/>
      <w:r w:rsidR="003566A5">
        <w:rPr>
          <w:rFonts w:ascii="Bookman Old Style" w:hAnsi="Bookman Old Style" w:cs="Times New Roman"/>
          <w:bCs/>
          <w:i/>
        </w:rPr>
        <w:t xml:space="preserve"> </w:t>
      </w:r>
      <w:r w:rsidR="003566A5" w:rsidRPr="003566A5">
        <w:rPr>
          <w:rFonts w:ascii="Bookman Old Style" w:hAnsi="Bookman Old Style" w:cs="Times New Roman"/>
          <w:bCs/>
        </w:rPr>
        <w:t>i</w:t>
      </w:r>
      <w:r w:rsidR="003566A5">
        <w:rPr>
          <w:rFonts w:ascii="Bookman Old Style" w:hAnsi="Bookman Old Style" w:cs="Times New Roman"/>
          <w:bCs/>
        </w:rPr>
        <w:t xml:space="preserve"> </w:t>
      </w:r>
      <w:r w:rsidR="003566A5">
        <w:rPr>
          <w:rFonts w:ascii="Bookman Old Style" w:hAnsi="Bookman Old Style" w:cs="Times New Roman"/>
          <w:bCs/>
          <w:i/>
        </w:rPr>
        <w:t>znárodnit</w:t>
      </w:r>
      <w:r w:rsidR="003566A5">
        <w:rPr>
          <w:rFonts w:ascii="Bookman Old Style" w:hAnsi="Bookman Old Style" w:cs="Times New Roman"/>
          <w:bCs/>
        </w:rPr>
        <w:t>)</w:t>
      </w:r>
    </w:p>
    <w:p w:rsidR="00C45DAA" w:rsidRPr="00D0598E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/>
          <w:bCs/>
        </w:rPr>
      </w:pPr>
      <w:r w:rsidRPr="00D0598E">
        <w:rPr>
          <w:rFonts w:ascii="Bookman Old Style" w:hAnsi="Bookman Old Style" w:cs="Times New Roman"/>
          <w:b/>
          <w:bCs/>
        </w:rPr>
        <w:t>paronyma</w:t>
      </w:r>
      <w:r w:rsidRPr="00D0598E">
        <w:rPr>
          <w:rFonts w:ascii="Bookman Old Style" w:hAnsi="Bookman Old Style" w:cs="Times New Roman"/>
        </w:rPr>
        <w:t xml:space="preserve"> – slova </w:t>
      </w:r>
      <w:r w:rsidR="00717B8E">
        <w:rPr>
          <w:rFonts w:ascii="Bookman Old Style" w:hAnsi="Bookman Old Style" w:cs="Times New Roman"/>
        </w:rPr>
        <w:t xml:space="preserve">s </w:t>
      </w:r>
      <w:r w:rsidRPr="00D0598E">
        <w:rPr>
          <w:rFonts w:ascii="Bookman Old Style" w:hAnsi="Bookman Old Style" w:cs="Times New Roman"/>
        </w:rPr>
        <w:t>různ</w:t>
      </w:r>
      <w:r w:rsidR="00717B8E">
        <w:rPr>
          <w:rFonts w:ascii="Bookman Old Style" w:hAnsi="Bookman Old Style" w:cs="Times New Roman"/>
        </w:rPr>
        <w:t>ými</w:t>
      </w:r>
      <w:r w:rsidRPr="00D0598E">
        <w:rPr>
          <w:rFonts w:ascii="Bookman Old Style" w:hAnsi="Bookman Old Style" w:cs="Times New Roman"/>
        </w:rPr>
        <w:t xml:space="preserve"> lexikální</w:t>
      </w:r>
      <w:r w:rsidR="00717B8E">
        <w:rPr>
          <w:rFonts w:ascii="Bookman Old Style" w:hAnsi="Bookman Old Style" w:cs="Times New Roman"/>
        </w:rPr>
        <w:t>mi významy</w:t>
      </w:r>
      <w:r w:rsidRPr="00D0598E">
        <w:rPr>
          <w:rFonts w:ascii="Bookman Old Style" w:hAnsi="Bookman Old Style" w:cs="Times New Roman"/>
        </w:rPr>
        <w:t xml:space="preserve"> </w:t>
      </w:r>
      <w:r w:rsidR="000954E6">
        <w:rPr>
          <w:rFonts w:ascii="Bookman Old Style" w:hAnsi="Bookman Old Style" w:cs="Times New Roman"/>
        </w:rPr>
        <w:t>formálně</w:t>
      </w:r>
      <w:r w:rsidRPr="00D0598E">
        <w:rPr>
          <w:rFonts w:ascii="Bookman Old Style" w:hAnsi="Bookman Old Style" w:cs="Times New Roman"/>
        </w:rPr>
        <w:t xml:space="preserve"> podobná (např. </w:t>
      </w:r>
      <w:r w:rsidR="00717B8E">
        <w:rPr>
          <w:rFonts w:ascii="Bookman Old Style" w:hAnsi="Bookman Old Style" w:cs="Times New Roman"/>
          <w:i/>
          <w:iCs/>
        </w:rPr>
        <w:t>zkušenost</w:t>
      </w:r>
      <w:r w:rsidRPr="00D0598E">
        <w:rPr>
          <w:rFonts w:ascii="Bookman Old Style" w:hAnsi="Bookman Old Style" w:cs="Times New Roman"/>
          <w:i/>
          <w:iCs/>
        </w:rPr>
        <w:t xml:space="preserve"> – </w:t>
      </w:r>
      <w:r w:rsidR="00717B8E">
        <w:rPr>
          <w:rFonts w:ascii="Bookman Old Style" w:hAnsi="Bookman Old Style" w:cs="Times New Roman"/>
          <w:i/>
          <w:iCs/>
        </w:rPr>
        <w:t>skutečnost</w:t>
      </w:r>
      <w:r w:rsidRPr="00D0598E">
        <w:rPr>
          <w:rFonts w:ascii="Bookman Old Style" w:hAnsi="Bookman Old Style" w:cs="Times New Roman"/>
          <w:iCs/>
        </w:rPr>
        <w:t>,</w:t>
      </w:r>
      <w:r w:rsidRPr="00D0598E">
        <w:rPr>
          <w:rFonts w:ascii="Bookman Old Style" w:hAnsi="Bookman Old Style" w:cs="Times New Roman"/>
          <w:i/>
          <w:iCs/>
        </w:rPr>
        <w:t xml:space="preserve"> efektivní – efektní</w:t>
      </w:r>
      <w:r w:rsidR="00717B8E">
        <w:rPr>
          <w:rFonts w:ascii="Bookman Old Style" w:hAnsi="Bookman Old Style" w:cs="Times New Roman"/>
          <w:iCs/>
        </w:rPr>
        <w:t xml:space="preserve">, </w:t>
      </w:r>
      <w:r w:rsidR="00717B8E" w:rsidRPr="00717B8E">
        <w:rPr>
          <w:rFonts w:ascii="Bookman Old Style" w:hAnsi="Bookman Old Style" w:cs="Times New Roman"/>
          <w:i/>
          <w:iCs/>
        </w:rPr>
        <w:t>test</w:t>
      </w:r>
      <w:r w:rsidR="00717B8E">
        <w:rPr>
          <w:rFonts w:ascii="Bookman Old Style" w:hAnsi="Bookman Old Style" w:cs="Times New Roman"/>
          <w:iCs/>
        </w:rPr>
        <w:t xml:space="preserve"> – </w:t>
      </w:r>
      <w:r w:rsidR="00717B8E" w:rsidRPr="00717B8E">
        <w:rPr>
          <w:rFonts w:ascii="Bookman Old Style" w:hAnsi="Bookman Old Style" w:cs="Times New Roman"/>
          <w:i/>
          <w:iCs/>
        </w:rPr>
        <w:t>text</w:t>
      </w:r>
      <w:r w:rsidRPr="00D0598E">
        <w:rPr>
          <w:rFonts w:ascii="Bookman Old Style" w:hAnsi="Bookman Old Style" w:cs="Times New Roman"/>
        </w:rPr>
        <w:t>)</w:t>
      </w:r>
    </w:p>
    <w:p w:rsidR="00C45DAA" w:rsidRPr="00D0598E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i/>
          <w:strike/>
        </w:rPr>
      </w:pPr>
      <w:proofErr w:type="spellStart"/>
      <w:r w:rsidRPr="00D0598E">
        <w:rPr>
          <w:rFonts w:ascii="Bookman Old Style" w:hAnsi="Bookman Old Style" w:cs="Times New Roman"/>
          <w:b/>
          <w:kern w:val="22"/>
        </w:rPr>
        <w:t>desémantizace</w:t>
      </w:r>
      <w:proofErr w:type="spellEnd"/>
      <w:r w:rsidRPr="00D0598E">
        <w:rPr>
          <w:rFonts w:ascii="Bookman Old Style" w:hAnsi="Bookman Old Style" w:cs="Times New Roman"/>
        </w:rPr>
        <w:t xml:space="preserve"> – oslabení/vyprázdnění/ztráta významu (např. </w:t>
      </w:r>
      <w:r w:rsidRPr="00D0598E">
        <w:rPr>
          <w:rFonts w:ascii="Bookman Old Style" w:hAnsi="Bookman Old Style" w:cs="Times New Roman"/>
          <w:i/>
          <w:u w:val="single"/>
        </w:rPr>
        <w:t>vzbudit</w:t>
      </w:r>
      <w:r w:rsidRPr="00D0598E">
        <w:rPr>
          <w:rFonts w:ascii="Bookman Old Style" w:hAnsi="Bookman Old Style" w:cs="Times New Roman"/>
          <w:i/>
        </w:rPr>
        <w:t xml:space="preserve"> zájem </w:t>
      </w:r>
      <w:r w:rsidRPr="00D0598E">
        <w:rPr>
          <w:rFonts w:ascii="Bookman Old Style" w:hAnsi="Bookman Old Style" w:cs="Times New Roman"/>
        </w:rPr>
        <w:t xml:space="preserve">proti </w:t>
      </w:r>
      <w:r w:rsidRPr="00D0598E">
        <w:rPr>
          <w:rFonts w:ascii="Bookman Old Style" w:hAnsi="Bookman Old Style" w:cs="Times New Roman"/>
          <w:i/>
        </w:rPr>
        <w:t xml:space="preserve">vzbudit syna, </w:t>
      </w:r>
      <w:r w:rsidRPr="00D0598E">
        <w:rPr>
          <w:rFonts w:ascii="Bookman Old Style" w:hAnsi="Bookman Old Style" w:cs="Times New Roman"/>
          <w:i/>
          <w:u w:val="single"/>
        </w:rPr>
        <w:t>filozofie</w:t>
      </w:r>
      <w:r w:rsidRPr="00D0598E">
        <w:rPr>
          <w:rFonts w:ascii="Bookman Old Style" w:hAnsi="Bookman Old Style" w:cs="Times New Roman"/>
          <w:i/>
        </w:rPr>
        <w:t xml:space="preserve"> ředitele naší pobočky </w:t>
      </w:r>
      <w:r w:rsidRPr="00D0598E">
        <w:rPr>
          <w:rFonts w:ascii="Bookman Old Style" w:hAnsi="Bookman Old Style" w:cs="Times New Roman"/>
        </w:rPr>
        <w:t xml:space="preserve">proti </w:t>
      </w:r>
      <w:proofErr w:type="gramStart"/>
      <w:r w:rsidRPr="00D0598E">
        <w:rPr>
          <w:rFonts w:ascii="Bookman Old Style" w:hAnsi="Bookman Old Style" w:cs="Times New Roman"/>
          <w:i/>
        </w:rPr>
        <w:t>stoická</w:t>
      </w:r>
      <w:proofErr w:type="gramEnd"/>
      <w:r w:rsidRPr="00D0598E">
        <w:rPr>
          <w:rFonts w:ascii="Bookman Old Style" w:hAnsi="Bookman Old Style" w:cs="Times New Roman"/>
          <w:i/>
        </w:rPr>
        <w:t xml:space="preserve"> filozofie</w:t>
      </w:r>
      <w:r w:rsidRPr="00D0598E">
        <w:rPr>
          <w:rFonts w:ascii="Bookman Old Style" w:hAnsi="Bookman Old Style" w:cs="Times New Roman"/>
        </w:rPr>
        <w:t>)</w:t>
      </w:r>
    </w:p>
    <w:p w:rsidR="00C45DAA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/>
          <w:bCs/>
        </w:rPr>
      </w:pPr>
    </w:p>
    <w:p w:rsidR="00C45DAA" w:rsidRPr="00D0598E" w:rsidRDefault="00C45DAA" w:rsidP="003566A5">
      <w:pPr>
        <w:pStyle w:val="NoSpacing1"/>
        <w:spacing w:after="40"/>
        <w:ind w:left="142" w:hanging="142"/>
        <w:jc w:val="both"/>
        <w:rPr>
          <w:rFonts w:ascii="Bookman Old Style" w:hAnsi="Bookman Old Style" w:cs="Times New Roman"/>
          <w:b/>
          <w:bCs/>
        </w:rPr>
      </w:pPr>
      <w:r w:rsidRPr="00D0598E">
        <w:rPr>
          <w:rFonts w:ascii="Bookman Old Style" w:hAnsi="Bookman Old Style" w:cs="Times New Roman"/>
          <w:b/>
          <w:bCs/>
        </w:rPr>
        <w:t>antonyma/opozita</w:t>
      </w:r>
      <w:r w:rsidRPr="00D0598E">
        <w:rPr>
          <w:rFonts w:ascii="Bookman Old Style" w:hAnsi="Bookman Old Style" w:cs="Times New Roman"/>
        </w:rPr>
        <w:t xml:space="preserve"> – slova opačného lexikálního významu </w:t>
      </w:r>
    </w:p>
    <w:p w:rsidR="00C45DAA" w:rsidRDefault="004A2223" w:rsidP="003566A5">
      <w:pPr>
        <w:spacing w:after="40" w:line="240" w:lineRule="auto"/>
        <w:ind w:left="142" w:hanging="142"/>
        <w:jc w:val="both"/>
        <w:rPr>
          <w:rFonts w:ascii="Bookman Old Style" w:hAnsi="Bookman Old Style"/>
        </w:rPr>
      </w:pPr>
      <w:r w:rsidRPr="004A2223">
        <w:rPr>
          <w:rFonts w:ascii="Bookman Old Style" w:hAnsi="Bookman Old Style"/>
        </w:rPr>
        <w:t>antonymie</w:t>
      </w:r>
      <w:r>
        <w:rPr>
          <w:rFonts w:ascii="Bookman Old Style" w:hAnsi="Bookman Old Style"/>
        </w:rPr>
        <w:t>: lexikální × slovotvorná</w:t>
      </w:r>
    </w:p>
    <w:p w:rsidR="004A2223" w:rsidRDefault="004A2223" w:rsidP="003566A5">
      <w:pPr>
        <w:spacing w:after="40" w:line="240" w:lineRule="auto"/>
        <w:ind w:left="142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antonymie: polární </w:t>
      </w:r>
      <w:r w:rsidR="00717B8E">
        <w:rPr>
          <w:rFonts w:ascii="Bookman Old Style" w:hAnsi="Bookman Old Style"/>
        </w:rPr>
        <w:t>(</w:t>
      </w:r>
      <w:r w:rsidR="00717B8E" w:rsidRPr="00717B8E">
        <w:rPr>
          <w:rFonts w:ascii="Bookman Old Style" w:hAnsi="Bookman Old Style"/>
          <w:i/>
        </w:rPr>
        <w:t>velký</w:t>
      </w:r>
      <w:r w:rsidR="00717B8E">
        <w:rPr>
          <w:rFonts w:ascii="Bookman Old Style" w:hAnsi="Bookman Old Style"/>
        </w:rPr>
        <w:t xml:space="preserve"> × </w:t>
      </w:r>
      <w:r w:rsidR="00717B8E" w:rsidRPr="00717B8E">
        <w:rPr>
          <w:rFonts w:ascii="Bookman Old Style" w:hAnsi="Bookman Old Style"/>
          <w:i/>
        </w:rPr>
        <w:t>malý</w:t>
      </w:r>
      <w:r w:rsidR="00717B8E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 xml:space="preserve">× komplementární </w:t>
      </w:r>
      <w:r>
        <w:rPr>
          <w:rFonts w:ascii="Bookman Old Style" w:hAnsi="Bookman Old Style" w:cs="Times New Roman"/>
        </w:rPr>
        <w:t>(</w:t>
      </w:r>
      <w:r w:rsidR="003D27A0">
        <w:rPr>
          <w:rFonts w:ascii="Bookman Old Style" w:hAnsi="Bookman Old Style" w:cs="Times New Roman"/>
          <w:i/>
          <w:iCs/>
        </w:rPr>
        <w:t>spát</w:t>
      </w:r>
      <w:r w:rsidRPr="00D0598E">
        <w:rPr>
          <w:rFonts w:ascii="Bookman Old Style" w:hAnsi="Bookman Old Style" w:cs="Times New Roman"/>
          <w:i/>
          <w:iCs/>
        </w:rPr>
        <w:t xml:space="preserve"> </w:t>
      </w:r>
      <w:r w:rsidRPr="00D0598E">
        <w:rPr>
          <w:rFonts w:ascii="Bookman Old Style" w:hAnsi="Bookman Old Style" w:cs="Times New Roman"/>
        </w:rPr>
        <w:t xml:space="preserve">× </w:t>
      </w:r>
      <w:r w:rsidR="003D27A0">
        <w:rPr>
          <w:rFonts w:ascii="Bookman Old Style" w:hAnsi="Bookman Old Style" w:cs="Times New Roman"/>
          <w:i/>
          <w:iCs/>
        </w:rPr>
        <w:t>bdít</w:t>
      </w:r>
      <w:r w:rsidRPr="00D0598E">
        <w:rPr>
          <w:rFonts w:ascii="Bookman Old Style" w:hAnsi="Bookman Old Style" w:cs="Times New Roman"/>
        </w:rPr>
        <w:t>)</w:t>
      </w:r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/>
        </w:rPr>
        <w:t>× vektorová (</w:t>
      </w:r>
      <w:r w:rsidRPr="004A2223">
        <w:rPr>
          <w:rFonts w:ascii="Bookman Old Style" w:hAnsi="Bookman Old Style"/>
          <w:i/>
        </w:rPr>
        <w:t>přinést</w:t>
      </w:r>
      <w:r>
        <w:rPr>
          <w:rFonts w:ascii="Bookman Old Style" w:hAnsi="Bookman Old Style"/>
        </w:rPr>
        <w:t xml:space="preserve"> × </w:t>
      </w:r>
      <w:r w:rsidRPr="004A2223">
        <w:rPr>
          <w:rFonts w:ascii="Bookman Old Style" w:hAnsi="Bookman Old Style"/>
          <w:i/>
        </w:rPr>
        <w:t>odnést</w:t>
      </w:r>
      <w:r>
        <w:rPr>
          <w:rFonts w:ascii="Bookman Old Style" w:hAnsi="Bookman Old Style"/>
        </w:rPr>
        <w:t xml:space="preserve">, </w:t>
      </w:r>
      <w:r w:rsidRPr="004A2223">
        <w:rPr>
          <w:rFonts w:ascii="Bookman Old Style" w:hAnsi="Bookman Old Style"/>
          <w:i/>
        </w:rPr>
        <w:t>zvětšit</w:t>
      </w:r>
      <w:r>
        <w:rPr>
          <w:rFonts w:ascii="Bookman Old Style" w:hAnsi="Bookman Old Style"/>
        </w:rPr>
        <w:t xml:space="preserve"> × </w:t>
      </w:r>
      <w:r w:rsidRPr="004A2223">
        <w:rPr>
          <w:rFonts w:ascii="Bookman Old Style" w:hAnsi="Bookman Old Style"/>
          <w:i/>
        </w:rPr>
        <w:t>zmenšit</w:t>
      </w:r>
      <w:r>
        <w:rPr>
          <w:rFonts w:ascii="Bookman Old Style" w:hAnsi="Bookman Old Style"/>
        </w:rPr>
        <w:t>)</w:t>
      </w:r>
    </w:p>
    <w:p w:rsidR="004A2223" w:rsidRDefault="004A2223" w:rsidP="003566A5">
      <w:pPr>
        <w:spacing w:after="40" w:line="240" w:lineRule="auto"/>
        <w:ind w:left="142" w:hanging="142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opozitnost</w:t>
      </w:r>
      <w:proofErr w:type="spellEnd"/>
      <w:r>
        <w:rPr>
          <w:rFonts w:ascii="Bookman Old Style" w:hAnsi="Bookman Old Style"/>
        </w:rPr>
        <w:t xml:space="preserve">: PA × KA × VA × </w:t>
      </w:r>
      <w:proofErr w:type="spellStart"/>
      <w:r>
        <w:rPr>
          <w:rFonts w:ascii="Bookman Old Style" w:hAnsi="Bookman Old Style"/>
        </w:rPr>
        <w:t>konverznost</w:t>
      </w:r>
      <w:proofErr w:type="spellEnd"/>
      <w:r>
        <w:rPr>
          <w:rFonts w:ascii="Bookman Old Style" w:hAnsi="Bookman Old Style"/>
        </w:rPr>
        <w:t xml:space="preserve"> (obrácení perspektiv: </w:t>
      </w:r>
      <w:r w:rsidRPr="004A2223">
        <w:rPr>
          <w:rFonts w:ascii="Bookman Old Style" w:hAnsi="Bookman Old Style"/>
          <w:i/>
        </w:rPr>
        <w:t>prodat</w:t>
      </w:r>
      <w:r>
        <w:rPr>
          <w:rFonts w:ascii="Bookman Old Style" w:hAnsi="Bookman Old Style"/>
        </w:rPr>
        <w:t xml:space="preserve"> × </w:t>
      </w:r>
      <w:r w:rsidRPr="004A2223">
        <w:rPr>
          <w:rFonts w:ascii="Bookman Old Style" w:hAnsi="Bookman Old Style"/>
          <w:i/>
        </w:rPr>
        <w:t>koupit</w:t>
      </w:r>
      <w:r>
        <w:rPr>
          <w:rFonts w:ascii="Bookman Old Style" w:hAnsi="Bookman Old Style"/>
        </w:rPr>
        <w:t>) × kontextová kontrastnost (</w:t>
      </w:r>
      <w:r w:rsidRPr="004A2223">
        <w:rPr>
          <w:rFonts w:ascii="Bookman Old Style" w:hAnsi="Bookman Old Style"/>
          <w:i/>
        </w:rPr>
        <w:t>jeviště</w:t>
      </w:r>
      <w:r>
        <w:rPr>
          <w:rFonts w:ascii="Bookman Old Style" w:hAnsi="Bookman Old Style"/>
        </w:rPr>
        <w:t xml:space="preserve"> × </w:t>
      </w:r>
      <w:r w:rsidRPr="004A2223">
        <w:rPr>
          <w:rFonts w:ascii="Bookman Old Style" w:hAnsi="Bookman Old Style"/>
          <w:i/>
        </w:rPr>
        <w:t>hlediště</w:t>
      </w:r>
      <w:r>
        <w:rPr>
          <w:rFonts w:ascii="Bookman Old Style" w:hAnsi="Bookman Old Style"/>
        </w:rPr>
        <w:t>)</w:t>
      </w:r>
      <w:r w:rsidR="003D27A0">
        <w:rPr>
          <w:rFonts w:ascii="Bookman Old Style" w:hAnsi="Bookman Old Style"/>
        </w:rPr>
        <w:t>; nemusí být binární</w:t>
      </w:r>
    </w:p>
    <w:p w:rsidR="00CD580E" w:rsidRPr="003566A5" w:rsidRDefault="003566A5" w:rsidP="003566A5">
      <w:pPr>
        <w:spacing w:after="40" w:line="240" w:lineRule="auto"/>
        <w:ind w:left="142" w:hanging="142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autoantonymie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  <w:b/>
        </w:rPr>
        <w:t>enantiosémie</w:t>
      </w:r>
      <w:proofErr w:type="spellEnd"/>
      <w:r>
        <w:rPr>
          <w:rFonts w:ascii="Bookman Old Style" w:hAnsi="Bookman Old Style"/>
        </w:rPr>
        <w:t xml:space="preserve"> – např. </w:t>
      </w:r>
      <w:r w:rsidRPr="003566A5">
        <w:rPr>
          <w:rFonts w:ascii="Bookman Old Style" w:hAnsi="Bookman Old Style"/>
          <w:i/>
        </w:rPr>
        <w:t>docela</w:t>
      </w:r>
      <w:r>
        <w:rPr>
          <w:rFonts w:ascii="Bookman Old Style" w:hAnsi="Bookman Old Style"/>
        </w:rPr>
        <w:t xml:space="preserve"> (</w:t>
      </w:r>
      <w:r w:rsidR="00717B8E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zcela</w:t>
      </w:r>
      <w:r w:rsidR="00717B8E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× </w:t>
      </w:r>
      <w:r w:rsidR="00717B8E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ne zcela</w:t>
      </w:r>
      <w:r w:rsidR="00717B8E">
        <w:rPr>
          <w:rFonts w:ascii="Bookman Old Style" w:hAnsi="Bookman Old Style"/>
        </w:rPr>
        <w:t>“</w:t>
      </w:r>
      <w:bookmarkStart w:id="0" w:name="_GoBack"/>
      <w:bookmarkEnd w:id="0"/>
      <w:r>
        <w:rPr>
          <w:rFonts w:ascii="Bookman Old Style" w:hAnsi="Bookman Old Style"/>
        </w:rPr>
        <w:t>)</w:t>
      </w:r>
    </w:p>
    <w:p w:rsidR="003566A5" w:rsidRPr="003566A5" w:rsidRDefault="003566A5" w:rsidP="003566A5">
      <w:pPr>
        <w:spacing w:after="40" w:line="240" w:lineRule="auto"/>
        <w:ind w:left="142" w:hanging="142"/>
        <w:jc w:val="both"/>
        <w:rPr>
          <w:rFonts w:ascii="Bookman Old Style" w:hAnsi="Bookman Old Style"/>
        </w:rPr>
      </w:pPr>
      <w:proofErr w:type="spellStart"/>
      <w:r w:rsidRPr="003566A5">
        <w:rPr>
          <w:rFonts w:ascii="Bookman Old Style" w:hAnsi="Bookman Old Style"/>
        </w:rPr>
        <w:t>enantiosémie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autohyponymie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automeronymie</w:t>
      </w:r>
      <w:proofErr w:type="spellEnd"/>
      <w:r>
        <w:rPr>
          <w:rFonts w:ascii="Bookman Old Style" w:hAnsi="Bookman Old Style"/>
        </w:rPr>
        <w:t xml:space="preserve"> jsou specifické případy polysémie</w:t>
      </w:r>
    </w:p>
    <w:p w:rsidR="003566A5" w:rsidRDefault="003566A5" w:rsidP="003566A5">
      <w:pPr>
        <w:spacing w:after="40" w:line="240" w:lineRule="auto"/>
        <w:ind w:left="142" w:hanging="142"/>
        <w:jc w:val="both"/>
        <w:rPr>
          <w:rFonts w:ascii="Bookman Old Style" w:hAnsi="Bookman Old Style"/>
          <w:b/>
        </w:rPr>
      </w:pPr>
    </w:p>
    <w:p w:rsidR="004A2223" w:rsidRPr="00CD580E" w:rsidRDefault="00CD580E" w:rsidP="003566A5">
      <w:pPr>
        <w:spacing w:after="40" w:line="240" w:lineRule="auto"/>
        <w:ind w:left="142" w:hanging="14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motivace</w:t>
      </w:r>
    </w:p>
    <w:sectPr w:rsidR="004A2223" w:rsidRPr="00CD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AA"/>
    <w:rsid w:val="000954E6"/>
    <w:rsid w:val="001A6DF0"/>
    <w:rsid w:val="003566A5"/>
    <w:rsid w:val="003B2676"/>
    <w:rsid w:val="003D27A0"/>
    <w:rsid w:val="00441D7C"/>
    <w:rsid w:val="004A2223"/>
    <w:rsid w:val="005552A8"/>
    <w:rsid w:val="00717B8E"/>
    <w:rsid w:val="00C45DAA"/>
    <w:rsid w:val="00CD580E"/>
    <w:rsid w:val="00E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DA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rsid w:val="00C45DAA"/>
    <w:pPr>
      <w:suppressAutoHyphens/>
      <w:spacing w:line="240" w:lineRule="auto"/>
    </w:pPr>
    <w:rPr>
      <w:rFonts w:ascii="Calibri" w:eastAsia="Calibri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DA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rsid w:val="00C45DAA"/>
    <w:pPr>
      <w:suppressAutoHyphens/>
      <w:spacing w:line="240" w:lineRule="auto"/>
    </w:pPr>
    <w:rPr>
      <w:rFonts w:ascii="Calibri" w:eastAsia="Calibri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411A880-F08D-4571-9B37-652E902D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Ignac</cp:lastModifiedBy>
  <cp:revision>2</cp:revision>
  <dcterms:created xsi:type="dcterms:W3CDTF">2017-11-10T18:18:00Z</dcterms:created>
  <dcterms:modified xsi:type="dcterms:W3CDTF">2017-11-10T18:18:00Z</dcterms:modified>
</cp:coreProperties>
</file>