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6F" w:rsidRPr="003B03FC" w:rsidRDefault="0030636F" w:rsidP="0030636F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  <w:r w:rsidRPr="003B03FC">
        <w:rPr>
          <w:rFonts w:ascii="Century Gothic" w:hAnsi="Century Gothic" w:cs="Helvetica"/>
          <w:color w:val="000000"/>
          <w:sz w:val="23"/>
          <w:szCs w:val="23"/>
        </w:rPr>
        <w:t>POWER POSING</w:t>
      </w:r>
    </w:p>
    <w:p w:rsidR="004A4687" w:rsidRPr="003B03FC" w:rsidRDefault="004A4687" w:rsidP="0030636F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</w:p>
    <w:p w:rsidR="0030636F" w:rsidRPr="003B03FC" w:rsidRDefault="0030636F" w:rsidP="0030636F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Jste-li fanoušky TED </w:t>
      </w:r>
      <w:proofErr w:type="spellStart"/>
      <w:r w:rsidR="00553D20">
        <w:rPr>
          <w:rFonts w:ascii="Century Gothic" w:hAnsi="Century Gothic" w:cs="Helvetica"/>
          <w:color w:val="000000"/>
          <w:sz w:val="23"/>
          <w:szCs w:val="23"/>
        </w:rPr>
        <w:t>T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alk</w:t>
      </w:r>
      <w:r w:rsidR="00553D20">
        <w:rPr>
          <w:rFonts w:ascii="Century Gothic" w:hAnsi="Century Gothic" w:cs="Helvetica"/>
          <w:color w:val="000000"/>
          <w:sz w:val="23"/>
          <w:szCs w:val="23"/>
        </w:rPr>
        <w:t>s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, pravděpodobně vám neunikla impozantní přednáška 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Amy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Cuddy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“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Your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body 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language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may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shape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who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you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are”, která se uskutečnila v červnu roku 2012. Zveřejněna byla o čtyři měsíce později, tedy v říjnu 2012, a k dnešnímu datu</w:t>
      </w:r>
      <w:r w:rsidR="0029664F" w:rsidRPr="003B03FC">
        <w:rPr>
          <w:rFonts w:ascii="Century Gothic" w:hAnsi="Century Gothic" w:cs="Helvetica"/>
          <w:color w:val="000000"/>
          <w:sz w:val="23"/>
          <w:szCs w:val="23"/>
        </w:rPr>
        <w:t xml:space="preserve"> (říjen 2017)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nasbírala přes 43 miliónů </w:t>
      </w:r>
      <w:proofErr w:type="gramStart"/>
      <w:r w:rsidRPr="003B03FC">
        <w:rPr>
          <w:rFonts w:ascii="Century Gothic" w:hAnsi="Century Gothic" w:cs="Helvetica"/>
          <w:color w:val="000000"/>
          <w:sz w:val="23"/>
          <w:szCs w:val="23"/>
        </w:rPr>
        <w:t>shlédn</w:t>
      </w:r>
      <w:r w:rsidR="00553D20">
        <w:rPr>
          <w:rFonts w:ascii="Century Gothic" w:hAnsi="Century Gothic" w:cs="Helvetica"/>
          <w:color w:val="000000"/>
          <w:sz w:val="23"/>
          <w:szCs w:val="23"/>
        </w:rPr>
        <w:t>utí</w:t>
      </w:r>
      <w:proofErr w:type="gramEnd"/>
      <w:r w:rsidR="00553D20">
        <w:rPr>
          <w:rFonts w:ascii="Century Gothic" w:hAnsi="Century Gothic" w:cs="Helvetica"/>
          <w:color w:val="000000"/>
          <w:sz w:val="23"/>
          <w:szCs w:val="23"/>
        </w:rPr>
        <w:t xml:space="preserve">, čímž se stala v rámci TED </w:t>
      </w:r>
      <w:proofErr w:type="spellStart"/>
      <w:r w:rsidR="00553D20">
        <w:rPr>
          <w:rFonts w:ascii="Century Gothic" w:hAnsi="Century Gothic" w:cs="Helvetica"/>
          <w:color w:val="000000"/>
          <w:sz w:val="23"/>
          <w:szCs w:val="23"/>
        </w:rPr>
        <w:t>T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alk</w:t>
      </w:r>
      <w:r w:rsidR="00553D20">
        <w:rPr>
          <w:rFonts w:ascii="Century Gothic" w:hAnsi="Century Gothic" w:cs="Helvetica"/>
          <w:color w:val="000000"/>
          <w:sz w:val="23"/>
          <w:szCs w:val="23"/>
        </w:rPr>
        <w:t>s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druhou nejsledovanější. Vysvětlení její popularity je </w:t>
      </w:r>
      <w:r w:rsidR="007C0BC7" w:rsidRPr="003B03FC">
        <w:rPr>
          <w:rFonts w:ascii="Century Gothic" w:hAnsi="Century Gothic" w:cs="Helvetica"/>
          <w:color w:val="000000"/>
          <w:sz w:val="23"/>
          <w:szCs w:val="23"/>
        </w:rPr>
        <w:t>nasnadě – Cuddy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slibuje snadný způsob, jak výrazně posílit své vystupování, a to na základě pouhých dvou cvičení, která nezaberou déle jak 2 minuty.</w:t>
      </w:r>
    </w:p>
    <w:p w:rsidR="0034301A" w:rsidRPr="003B03FC" w:rsidRDefault="0030636F" w:rsidP="0030636F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  <w:r w:rsidRPr="003B03FC">
        <w:rPr>
          <w:rFonts w:ascii="Century Gothic" w:hAnsi="Century Gothic" w:cs="Helvetica"/>
          <w:color w:val="000000"/>
          <w:sz w:val="23"/>
          <w:szCs w:val="23"/>
        </w:rPr>
        <w:t>Předn</w:t>
      </w:r>
      <w:r w:rsidR="007C0BC7" w:rsidRPr="003B03FC">
        <w:rPr>
          <w:rFonts w:ascii="Century Gothic" w:hAnsi="Century Gothic" w:cs="Helvetica"/>
          <w:color w:val="000000"/>
          <w:sz w:val="23"/>
          <w:szCs w:val="23"/>
        </w:rPr>
        <w:t xml:space="preserve">áška prezentuje výsledky studie, 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kterou </w:t>
      </w:r>
      <w:r w:rsidR="003B7B06" w:rsidRPr="003B03FC">
        <w:rPr>
          <w:rFonts w:ascii="Century Gothic" w:hAnsi="Century Gothic" w:cs="Helvetica"/>
          <w:color w:val="000000"/>
          <w:sz w:val="23"/>
          <w:szCs w:val="23"/>
        </w:rPr>
        <w:t>Cuddy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se svými kolegy Danou 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Carney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a 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Andym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Yap</w:t>
      </w:r>
      <w:r w:rsidR="00071CE4" w:rsidRPr="003B03FC">
        <w:rPr>
          <w:rFonts w:ascii="Century Gothic" w:hAnsi="Century Gothic" w:cs="Helvetica"/>
          <w:color w:val="000000"/>
          <w:sz w:val="23"/>
          <w:szCs w:val="23"/>
        </w:rPr>
        <w:t>em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publikovala v roce 2010</w:t>
      </w:r>
      <w:r w:rsidR="00EA4382" w:rsidRPr="003B03FC">
        <w:rPr>
          <w:rFonts w:ascii="Century Gothic" w:hAnsi="Century Gothic" w:cs="Helvetica"/>
          <w:color w:val="000000"/>
          <w:sz w:val="23"/>
          <w:szCs w:val="23"/>
        </w:rPr>
        <w:t xml:space="preserve"> (1)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. Ta potvrdila pracovní hypotézu, zda zaujetí tzv. postoje moci (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high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>-</w:t>
      </w:r>
      <w:proofErr w:type="spellStart"/>
      <w:r w:rsidRPr="003B03FC">
        <w:rPr>
          <w:rFonts w:ascii="Century Gothic" w:hAnsi="Century Gothic" w:cs="Helvetica"/>
          <w:color w:val="000000"/>
          <w:sz w:val="23"/>
          <w:szCs w:val="23"/>
        </w:rPr>
        <w:t>power</w:t>
      </w:r>
      <w:proofErr w:type="spellEnd"/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pose), tedy postoje otevřeného (neboť právě otevřený postoj je příznačný pro vyjádření moci či převahy většiny živočichů, člověka nevyjímaje), v participantech následně pocit moci skutečně vyvolá.</w:t>
      </w:r>
      <w:r w:rsidR="003B03FC" w:rsidRPr="003B03FC">
        <w:rPr>
          <w:rFonts w:ascii="Century Gothic" w:hAnsi="Century Gothic" w:cs="Helvetica"/>
          <w:color w:val="000000"/>
          <w:sz w:val="23"/>
          <w:szCs w:val="23"/>
        </w:rPr>
        <w:t xml:space="preserve"> </w:t>
      </w:r>
      <w:r w:rsidR="0034301A" w:rsidRPr="003B03FC">
        <w:rPr>
          <w:rFonts w:ascii="Century Gothic" w:hAnsi="Century Gothic" w:cs="Helvetica"/>
          <w:color w:val="000000"/>
          <w:sz w:val="23"/>
          <w:szCs w:val="23"/>
        </w:rPr>
        <w:t xml:space="preserve">Tato studie byla k dnešnímu dni (říjen 2017) citována již </w:t>
      </w:r>
      <w:r w:rsidR="003B03FC" w:rsidRPr="003B03FC">
        <w:rPr>
          <w:rFonts w:ascii="Century Gothic" w:hAnsi="Century Gothic" w:cs="Helvetica"/>
          <w:color w:val="000000"/>
          <w:sz w:val="23"/>
          <w:szCs w:val="23"/>
        </w:rPr>
        <w:t>664, ať již se jednalo o citaci v pozitivním či negativním smyslu.</w:t>
      </w:r>
    </w:p>
    <w:p w:rsidR="007C0BC7" w:rsidRPr="003B03FC" w:rsidRDefault="00071CE4" w:rsidP="0030636F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  <w:r w:rsidRPr="003B03FC">
        <w:rPr>
          <w:rFonts w:ascii="Century Gothic" w:hAnsi="Century Gothic" w:cs="Helvetica"/>
          <w:color w:val="000000"/>
          <w:sz w:val="23"/>
          <w:szCs w:val="23"/>
        </w:rPr>
        <w:t>Pocit moci byl pozorován</w:t>
      </w:r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 xml:space="preserve"> na fyziologické rovině pomocí 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měření </w:t>
      </w:r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 xml:space="preserve">hladiny hormonů testosteronu, tzv. hormonu dominance či převahy, a kortizolu, tzv. hormonu stresu. Není příliš obtížné odhadnout, že mocní živočichové vykazují vyšší hladinu testosteronu a nižší </w:t>
      </w:r>
      <w:r w:rsidR="009D1764" w:rsidRPr="003B03FC">
        <w:rPr>
          <w:rFonts w:ascii="Century Gothic" w:hAnsi="Century Gothic" w:cs="Helvetica"/>
          <w:color w:val="000000"/>
          <w:sz w:val="23"/>
          <w:szCs w:val="23"/>
        </w:rPr>
        <w:t>hladinu kortizolu; současně tak</w:t>
      </w:r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>é projev</w:t>
      </w:r>
      <w:r w:rsidR="007C0BC7" w:rsidRPr="003B03FC">
        <w:rPr>
          <w:rFonts w:ascii="Century Gothic" w:hAnsi="Century Gothic" w:cs="Helvetica"/>
          <w:color w:val="000000"/>
          <w:sz w:val="23"/>
          <w:szCs w:val="23"/>
        </w:rPr>
        <w:t>ují vyšší tendence k riskování.</w:t>
      </w:r>
    </w:p>
    <w:p w:rsidR="0030636F" w:rsidRPr="003B03FC" w:rsidRDefault="007C0BC7" w:rsidP="0030636F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  <w:r w:rsidRPr="003B03FC">
        <w:rPr>
          <w:rFonts w:ascii="Century Gothic" w:hAnsi="Century Gothic" w:cs="Helvetica"/>
          <w:color w:val="000000"/>
          <w:sz w:val="23"/>
          <w:szCs w:val="23"/>
        </w:rPr>
        <w:t>U</w:t>
      </w:r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 xml:space="preserve"> partic</w:t>
      </w:r>
      <w:r w:rsidR="009D1764" w:rsidRPr="003B03FC">
        <w:rPr>
          <w:rFonts w:ascii="Century Gothic" w:hAnsi="Century Gothic" w:cs="Helvetica"/>
          <w:color w:val="000000"/>
          <w:sz w:val="23"/>
          <w:szCs w:val="23"/>
        </w:rPr>
        <w:t xml:space="preserve">ipantů již zmíněné studie 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bylo zaznamenáno zvýšení </w:t>
      </w:r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>hladiny testostero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nu asi o 20 % a současně pokles</w:t>
      </w:r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 xml:space="preserve"> hladiny kortizolu asi o 25 % v případě 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zaujímání</w:t>
      </w:r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 xml:space="preserve"> postoje moci. Naopak u parti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cipantů, kteří dostali za úkol zaujímat</w:t>
      </w:r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 xml:space="preserve"> tzv. postoj bezmoci (</w:t>
      </w:r>
      <w:proofErr w:type="spellStart"/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>low</w:t>
      </w:r>
      <w:proofErr w:type="spellEnd"/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>-</w:t>
      </w:r>
      <w:proofErr w:type="spellStart"/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>power</w:t>
      </w:r>
      <w:proofErr w:type="spellEnd"/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 xml:space="preserve"> pose), tedy postoj uzavřený, 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byl zaznamenán pokles</w:t>
      </w:r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 xml:space="preserve"> hladiny testosteronu asi o 10 % a naopak zvýšení hladiny kortizolu asi o 15 %. Tendence k riskování se projevila u participantů zaujímajících postoj moci v 80 % a pouze v 60 % u participantů zaujímajících postoj bezmoci.</w:t>
      </w:r>
    </w:p>
    <w:p w:rsidR="004A4687" w:rsidRPr="003B03FC" w:rsidRDefault="0030636F" w:rsidP="004A4687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Závěr je tedy zřejmý: změňte postoj svého těla, změníte svůj život. </w:t>
      </w:r>
      <w:r w:rsidR="009D1764" w:rsidRPr="003B03FC">
        <w:rPr>
          <w:rFonts w:ascii="Century Gothic" w:hAnsi="Century Gothic" w:cs="Helvetica"/>
          <w:color w:val="000000"/>
          <w:sz w:val="23"/>
          <w:szCs w:val="23"/>
        </w:rPr>
        <w:t>Anebo ne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?</w:t>
      </w:r>
    </w:p>
    <w:p w:rsidR="004A4687" w:rsidRPr="003B03FC" w:rsidRDefault="001321F4" w:rsidP="004A4687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rFonts w:ascii="Century Gothic" w:hAnsi="Century Gothic" w:cs="Helvetica"/>
          <w:color w:val="000000"/>
          <w:sz w:val="23"/>
          <w:szCs w:val="23"/>
        </w:rPr>
      </w:pPr>
      <w:r w:rsidRPr="003B03FC">
        <w:rPr>
          <w:rFonts w:ascii="Century Gothic" w:hAnsi="Century Gothic" w:cs="Helvetica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759450" cy="359791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87" w:rsidRPr="003B03FC" w:rsidRDefault="004A4687" w:rsidP="0046232A">
      <w:pPr>
        <w:pStyle w:val="Normlnweb"/>
        <w:shd w:val="clear" w:color="auto" w:fill="FFFFFF"/>
        <w:spacing w:before="0" w:beforeAutospacing="0" w:after="160" w:afterAutospacing="0" w:line="360" w:lineRule="auto"/>
        <w:ind w:left="4956" w:firstLine="708"/>
        <w:jc w:val="right"/>
        <w:rPr>
          <w:rFonts w:ascii="Century Gothic" w:hAnsi="Century Gothic" w:cs="Helvetica"/>
          <w:color w:val="000000"/>
          <w:sz w:val="23"/>
          <w:szCs w:val="23"/>
        </w:rPr>
      </w:pPr>
      <w:r w:rsidRPr="003B03FC">
        <w:rPr>
          <w:rFonts w:ascii="Century Gothic" w:hAnsi="Century Gothic" w:cs="Helvetica"/>
          <w:color w:val="000000"/>
          <w:sz w:val="23"/>
          <w:szCs w:val="23"/>
        </w:rPr>
        <w:t>(zdroj: inmovement.com)</w:t>
      </w:r>
    </w:p>
    <w:p w:rsidR="0046232A" w:rsidRPr="003B03FC" w:rsidRDefault="0046232A" w:rsidP="0046232A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</w:p>
    <w:p w:rsidR="0030636F" w:rsidRPr="003B03FC" w:rsidRDefault="00071CE4" w:rsidP="0030636F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  <w:r w:rsidRPr="003B03FC">
        <w:rPr>
          <w:rFonts w:ascii="Century Gothic" w:hAnsi="Century Gothic" w:cs="Helvetica"/>
          <w:color w:val="000000"/>
          <w:sz w:val="23"/>
          <w:szCs w:val="23"/>
        </w:rPr>
        <w:t>Na</w:t>
      </w:r>
      <w:r w:rsidR="0030636F" w:rsidRPr="003B03FC">
        <w:rPr>
          <w:rFonts w:ascii="Century Gothic" w:hAnsi="Century Gothic" w:cs="Helvetica"/>
          <w:color w:val="000000"/>
          <w:sz w:val="23"/>
          <w:szCs w:val="23"/>
        </w:rPr>
        <w:t>bízí se nejprve se detailně podívat na metody užité v originální studii.</w:t>
      </w:r>
    </w:p>
    <w:p w:rsidR="009D1764" w:rsidRPr="003B03FC" w:rsidRDefault="009D1764" w:rsidP="0030636F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  <w:r w:rsidRPr="003B03FC">
        <w:rPr>
          <w:rFonts w:ascii="Century Gothic" w:hAnsi="Century Gothic" w:cs="Helvetica"/>
          <w:color w:val="000000"/>
          <w:sz w:val="23"/>
          <w:szCs w:val="23"/>
        </w:rPr>
        <w:t>Studie se zúčastnilo 42 participantů (26 žen a 16 mužů), kteří byli náhodně rozděleni do dvou skupin</w:t>
      </w:r>
      <w:r w:rsidR="00C06140" w:rsidRPr="003B03FC">
        <w:rPr>
          <w:rFonts w:ascii="Century Gothic" w:hAnsi="Century Gothic" w:cs="Helvetica"/>
          <w:color w:val="000000"/>
          <w:sz w:val="23"/>
          <w:szCs w:val="23"/>
        </w:rPr>
        <w:t>.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</w:t>
      </w:r>
      <w:r w:rsidR="00702D54" w:rsidRPr="003B03FC">
        <w:rPr>
          <w:rFonts w:ascii="Century Gothic" w:hAnsi="Century Gothic" w:cs="Helvetica"/>
          <w:color w:val="000000"/>
          <w:sz w:val="23"/>
          <w:szCs w:val="23"/>
        </w:rPr>
        <w:t>Účastníkům byly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 xml:space="preserve"> 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odebrány vzorky slin (k odběru docházelo mezi 12 a 18 hod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>inou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), ze kterých byla zjištěna hladina hormonů</w:t>
      </w:r>
      <w:r w:rsidR="00C47204" w:rsidRPr="003B03FC">
        <w:rPr>
          <w:rFonts w:ascii="Century Gothic" w:hAnsi="Century Gothic" w:cs="Helvetica"/>
          <w:color w:val="000000"/>
          <w:sz w:val="23"/>
          <w:szCs w:val="23"/>
        </w:rPr>
        <w:t xml:space="preserve"> testosteronu a kortizolu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. Následně </w:t>
      </w:r>
      <w:r w:rsidR="00C06140" w:rsidRPr="003B03FC">
        <w:rPr>
          <w:rFonts w:ascii="Century Gothic" w:hAnsi="Century Gothic" w:cs="Helvetica"/>
          <w:color w:val="000000"/>
          <w:sz w:val="23"/>
          <w:szCs w:val="23"/>
        </w:rPr>
        <w:t xml:space="preserve">již 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byli </w:t>
      </w:r>
      <w:r w:rsidR="00C47204" w:rsidRPr="003B03FC">
        <w:rPr>
          <w:rFonts w:ascii="Century Gothic" w:hAnsi="Century Gothic" w:cs="Helvetica"/>
          <w:color w:val="000000"/>
          <w:sz w:val="23"/>
          <w:szCs w:val="23"/>
        </w:rPr>
        <w:t xml:space="preserve">účastníci studie </w:t>
      </w:r>
      <w:r w:rsidR="00817745" w:rsidRPr="003B03FC">
        <w:rPr>
          <w:rFonts w:ascii="Century Gothic" w:hAnsi="Century Gothic" w:cs="Helvetica"/>
          <w:color w:val="000000"/>
          <w:sz w:val="23"/>
          <w:szCs w:val="23"/>
        </w:rPr>
        <w:t>examinátorem</w:t>
      </w:r>
      <w:r w:rsidR="00C06140" w:rsidRPr="003B03FC">
        <w:rPr>
          <w:rFonts w:ascii="Century Gothic" w:hAnsi="Century Gothic" w:cs="Helvetica"/>
          <w:color w:val="000000"/>
          <w:sz w:val="23"/>
          <w:szCs w:val="23"/>
        </w:rPr>
        <w:t xml:space="preserve"> 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 xml:space="preserve">vyzváni </w:t>
      </w:r>
      <w:r w:rsidR="00C06140" w:rsidRPr="003B03FC">
        <w:rPr>
          <w:rFonts w:ascii="Century Gothic" w:hAnsi="Century Gothic" w:cs="Helvetica"/>
          <w:color w:val="000000"/>
          <w:sz w:val="23"/>
          <w:szCs w:val="23"/>
        </w:rPr>
        <w:t>(</w:t>
      </w:r>
      <w:r w:rsidR="00817745" w:rsidRPr="003B03FC">
        <w:rPr>
          <w:rFonts w:ascii="Century Gothic" w:hAnsi="Century Gothic" w:cs="Helvetica"/>
          <w:color w:val="000000"/>
          <w:sz w:val="23"/>
          <w:szCs w:val="23"/>
        </w:rPr>
        <w:t xml:space="preserve">examinátor po sdělení instrukcí místnost opouštěl) 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>k</w:t>
      </w:r>
      <w:r w:rsidR="00702D54" w:rsidRPr="003B03FC">
        <w:rPr>
          <w:rFonts w:ascii="Century Gothic" w:hAnsi="Century Gothic" w:cs="Helvetica"/>
          <w:color w:val="000000"/>
          <w:sz w:val="23"/>
          <w:szCs w:val="23"/>
        </w:rPr>
        <w:t> zaujetí postoje</w:t>
      </w:r>
      <w:r w:rsidR="00C06140" w:rsidRPr="003B03FC">
        <w:rPr>
          <w:rFonts w:ascii="Century Gothic" w:hAnsi="Century Gothic" w:cs="Helvetica"/>
          <w:color w:val="000000"/>
          <w:sz w:val="23"/>
          <w:szCs w:val="23"/>
        </w:rPr>
        <w:t>, přičemž jedna ze skupin byla instruována k zaujetí postoje</w:t>
      </w:r>
      <w:r w:rsidR="00702D54" w:rsidRPr="003B03FC">
        <w:rPr>
          <w:rFonts w:ascii="Century Gothic" w:hAnsi="Century Gothic" w:cs="Helvetica"/>
          <w:color w:val="000000"/>
          <w:sz w:val="23"/>
          <w:szCs w:val="23"/>
        </w:rPr>
        <w:t xml:space="preserve"> moci, </w:t>
      </w:r>
      <w:r w:rsidR="00C06140" w:rsidRPr="003B03FC">
        <w:rPr>
          <w:rFonts w:ascii="Century Gothic" w:hAnsi="Century Gothic" w:cs="Helvetica"/>
          <w:color w:val="000000"/>
          <w:sz w:val="23"/>
          <w:szCs w:val="23"/>
        </w:rPr>
        <w:t xml:space="preserve">druhá k zaujetí postoje </w:t>
      </w:r>
      <w:r w:rsidR="00C47204" w:rsidRPr="003B03FC">
        <w:rPr>
          <w:rFonts w:ascii="Century Gothic" w:hAnsi="Century Gothic" w:cs="Helvetica"/>
          <w:color w:val="000000"/>
          <w:sz w:val="23"/>
          <w:szCs w:val="23"/>
        </w:rPr>
        <w:t>bezmoci</w:t>
      </w:r>
      <w:r w:rsidR="00C47204" w:rsidRPr="003B03FC">
        <w:rPr>
          <w:rStyle w:val="Znakapoznpodarou"/>
          <w:rFonts w:ascii="Century Gothic" w:hAnsi="Century Gothic" w:cs="Helvetica"/>
          <w:color w:val="000000"/>
          <w:sz w:val="23"/>
          <w:szCs w:val="23"/>
        </w:rPr>
        <w:footnoteReference w:id="1"/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 xml:space="preserve">. Tyto postoje – vždy dva v každé ze skupin – </w:t>
      </w:r>
      <w:r w:rsidR="00A81748" w:rsidRPr="003B03FC">
        <w:rPr>
          <w:rFonts w:ascii="Century Gothic" w:hAnsi="Century Gothic" w:cs="Helvetica"/>
          <w:color w:val="000000"/>
          <w:sz w:val="23"/>
          <w:szCs w:val="23"/>
        </w:rPr>
        <w:t xml:space="preserve">zaujímali 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>po dobu 2 minut</w:t>
      </w:r>
      <w:r w:rsidR="00620E6B" w:rsidRPr="003B03FC">
        <w:rPr>
          <w:rFonts w:ascii="Century Gothic" w:hAnsi="Century Gothic" w:cs="Helvetica"/>
          <w:color w:val="000000"/>
          <w:sz w:val="23"/>
          <w:szCs w:val="23"/>
        </w:rPr>
        <w:t>;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 xml:space="preserve"> každému postoji </w:t>
      </w:r>
      <w:r w:rsidR="00620E6B" w:rsidRPr="003B03FC">
        <w:rPr>
          <w:rFonts w:ascii="Century Gothic" w:hAnsi="Century Gothic" w:cs="Helvetica"/>
          <w:color w:val="000000"/>
          <w:sz w:val="23"/>
          <w:szCs w:val="23"/>
        </w:rPr>
        <w:t xml:space="preserve">tedy 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 xml:space="preserve">věnovali 1 minutu. </w:t>
      </w:r>
      <w:r w:rsidR="00D24CCD">
        <w:rPr>
          <w:rFonts w:ascii="Century Gothic" w:hAnsi="Century Gothic" w:cs="Helvetica"/>
          <w:color w:val="000000"/>
          <w:sz w:val="23"/>
          <w:szCs w:val="23"/>
        </w:rPr>
        <w:t xml:space="preserve">Během této doby participanti hodnotili dojem z tváří, které jim byly prezentovány. 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>Současně hodnotili, jak mocně, resp. bezmocně se v daných postojích cítí. Po uplynutí 2 minut byla zjišťována tendence k riskování jednotlivých participantů,</w:t>
      </w:r>
      <w:r w:rsidR="00620E6B" w:rsidRPr="003B03FC">
        <w:rPr>
          <w:rFonts w:ascii="Century Gothic" w:hAnsi="Century Gothic" w:cs="Helvetica"/>
          <w:color w:val="000000"/>
          <w:sz w:val="23"/>
          <w:szCs w:val="23"/>
        </w:rPr>
        <w:t xml:space="preserve"> a to prostřednictvím možnosti 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 xml:space="preserve">sázky 2 dolarů, které </w:t>
      </w:r>
      <w:r w:rsidR="00C47204" w:rsidRPr="003B03FC">
        <w:rPr>
          <w:rFonts w:ascii="Century Gothic" w:hAnsi="Century Gothic" w:cs="Helvetica"/>
          <w:color w:val="000000"/>
          <w:sz w:val="23"/>
          <w:szCs w:val="23"/>
        </w:rPr>
        <w:t xml:space="preserve">participanti 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>obdrželi. Tuto částku si mohli ponechat</w:t>
      </w:r>
      <w:r w:rsidR="0029664F" w:rsidRPr="003B03FC">
        <w:rPr>
          <w:rFonts w:ascii="Century Gothic" w:hAnsi="Century Gothic" w:cs="Helvetica"/>
          <w:color w:val="000000"/>
          <w:sz w:val="23"/>
          <w:szCs w:val="23"/>
        </w:rPr>
        <w:t xml:space="preserve"> (tedy získat právě 2 dolary)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 xml:space="preserve">, či vsadit do hry, při které existovala </w:t>
      </w:r>
      <w:r w:rsidR="0029664F" w:rsidRPr="003B03FC">
        <w:rPr>
          <w:rFonts w:ascii="Century Gothic" w:hAnsi="Century Gothic" w:cs="Helvetica"/>
          <w:color w:val="000000"/>
          <w:sz w:val="23"/>
          <w:szCs w:val="23"/>
        </w:rPr>
        <w:t>50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t xml:space="preserve">% možnost jejího </w:t>
      </w:r>
      <w:r w:rsidR="00BF461E" w:rsidRPr="003B03FC">
        <w:rPr>
          <w:rFonts w:ascii="Century Gothic" w:hAnsi="Century Gothic" w:cs="Helvetica"/>
          <w:color w:val="000000"/>
          <w:sz w:val="23"/>
          <w:szCs w:val="23"/>
        </w:rPr>
        <w:lastRenderedPageBreak/>
        <w:t>zdvojnásobení (tedy získání částky 4 dolary) a současně 50% možnost její ztráty (tedy nezískání žádné finanční odměny).</w:t>
      </w:r>
      <w:r w:rsidR="0029664F" w:rsidRPr="003B03FC">
        <w:rPr>
          <w:rFonts w:ascii="Century Gothic" w:hAnsi="Century Gothic" w:cs="Helvetica"/>
          <w:color w:val="000000"/>
          <w:sz w:val="23"/>
          <w:szCs w:val="23"/>
        </w:rPr>
        <w:t xml:space="preserve"> Účastníci měli současně na škále od 1 do 4 vypovědět, jak mocně se cítí. Následně byly provedeny opětovné vzorky slin a jejich hormonální rozbor; k tomuto odběru přitom docházelo v průměru po 17 minutách </w:t>
      </w:r>
      <w:r w:rsidR="00817745" w:rsidRPr="003B03FC">
        <w:rPr>
          <w:rFonts w:ascii="Century Gothic" w:hAnsi="Century Gothic" w:cs="Helvetica"/>
          <w:color w:val="000000"/>
          <w:sz w:val="23"/>
          <w:szCs w:val="23"/>
        </w:rPr>
        <w:t xml:space="preserve">po </w:t>
      </w:r>
      <w:r w:rsidR="00A81748" w:rsidRPr="003B03FC">
        <w:rPr>
          <w:rFonts w:ascii="Century Gothic" w:hAnsi="Century Gothic" w:cs="Helvetica"/>
          <w:color w:val="000000"/>
          <w:sz w:val="23"/>
          <w:szCs w:val="23"/>
        </w:rPr>
        <w:t>zaujímání</w:t>
      </w:r>
      <w:r w:rsidR="00817745" w:rsidRPr="003B03FC">
        <w:rPr>
          <w:rFonts w:ascii="Century Gothic" w:hAnsi="Century Gothic" w:cs="Helvetica"/>
          <w:color w:val="000000"/>
          <w:sz w:val="23"/>
          <w:szCs w:val="23"/>
        </w:rPr>
        <w:t xml:space="preserve"> příslušných postojů</w:t>
      </w:r>
      <w:r w:rsidR="0029664F" w:rsidRPr="003B03FC">
        <w:rPr>
          <w:rFonts w:ascii="Century Gothic" w:hAnsi="Century Gothic" w:cs="Helvetica"/>
          <w:color w:val="000000"/>
          <w:sz w:val="23"/>
          <w:szCs w:val="23"/>
        </w:rPr>
        <w:t xml:space="preserve">. 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Záměr studie nebyl participantů</w:t>
      </w:r>
      <w:r w:rsidR="0029664F" w:rsidRPr="003B03FC">
        <w:rPr>
          <w:rFonts w:ascii="Century Gothic" w:hAnsi="Century Gothic" w:cs="Helvetica"/>
          <w:color w:val="000000"/>
          <w:sz w:val="23"/>
          <w:szCs w:val="23"/>
        </w:rPr>
        <w:t>m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 xml:space="preserve"> znám</w:t>
      </w:r>
      <w:r w:rsidR="00192958" w:rsidRPr="003B03FC">
        <w:rPr>
          <w:rFonts w:ascii="Century Gothic" w:hAnsi="Century Gothic" w:cs="Helvetica"/>
          <w:color w:val="000000"/>
          <w:sz w:val="23"/>
          <w:szCs w:val="23"/>
        </w:rPr>
        <w:t>; participanti byli nicméně detailně obeznámeni se záměrem fiktivním</w:t>
      </w:r>
      <w:r w:rsidRPr="003B03FC">
        <w:rPr>
          <w:rFonts w:ascii="Century Gothic" w:hAnsi="Century Gothic" w:cs="Helvetica"/>
          <w:color w:val="000000"/>
          <w:sz w:val="23"/>
          <w:szCs w:val="23"/>
        </w:rPr>
        <w:t>.</w:t>
      </w:r>
    </w:p>
    <w:p w:rsidR="00A175AB" w:rsidRPr="003B03FC" w:rsidRDefault="00A175AB" w:rsidP="0030636F">
      <w:pPr>
        <w:pStyle w:val="Normlnweb"/>
        <w:shd w:val="clear" w:color="auto" w:fill="FFFFFF"/>
        <w:spacing w:before="0" w:beforeAutospacing="0" w:after="160" w:afterAutospacing="0" w:line="360" w:lineRule="auto"/>
        <w:jc w:val="both"/>
        <w:rPr>
          <w:rFonts w:ascii="Century Gothic" w:hAnsi="Century Gothic" w:cs="Helvetica"/>
          <w:color w:val="000000"/>
          <w:sz w:val="23"/>
          <w:szCs w:val="23"/>
        </w:rPr>
      </w:pPr>
    </w:p>
    <w:p w:rsidR="004A4687" w:rsidRPr="003B03FC" w:rsidRDefault="00A1132E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3B03FC">
        <w:rPr>
          <w:rFonts w:ascii="Century Gothic" w:hAnsi="Century Gothic"/>
          <w:sz w:val="23"/>
          <w:szCs w:val="23"/>
        </w:rPr>
        <w:t xml:space="preserve">Studie byla do dnešního dne </w:t>
      </w:r>
      <w:proofErr w:type="spellStart"/>
      <w:r w:rsidRPr="003B03FC">
        <w:rPr>
          <w:rFonts w:ascii="Century Gothic" w:hAnsi="Century Gothic"/>
          <w:sz w:val="23"/>
          <w:szCs w:val="23"/>
        </w:rPr>
        <w:t>zreplikována</w:t>
      </w:r>
      <w:proofErr w:type="spellEnd"/>
      <w:r w:rsidR="00817745" w:rsidRPr="003B03FC">
        <w:rPr>
          <w:rFonts w:ascii="Century Gothic" w:hAnsi="Century Gothic"/>
          <w:sz w:val="23"/>
          <w:szCs w:val="23"/>
        </w:rPr>
        <w:t xml:space="preserve"> mnohokrát, přičemž </w:t>
      </w:r>
      <w:r w:rsidR="009E761D" w:rsidRPr="003B03FC">
        <w:rPr>
          <w:rFonts w:ascii="Century Gothic" w:hAnsi="Century Gothic"/>
          <w:sz w:val="23"/>
          <w:szCs w:val="23"/>
        </w:rPr>
        <w:t>nejvěrněji se metod užitých v originální studii držela</w:t>
      </w:r>
      <w:r w:rsidR="00EA4382" w:rsidRPr="003B03FC">
        <w:rPr>
          <w:rFonts w:ascii="Century Gothic" w:hAnsi="Century Gothic"/>
          <w:sz w:val="23"/>
          <w:szCs w:val="23"/>
        </w:rPr>
        <w:t xml:space="preserve"> studie Evy</w:t>
      </w:r>
      <w:r w:rsidRPr="003B03FC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3B03FC">
        <w:rPr>
          <w:rFonts w:ascii="Century Gothic" w:hAnsi="Century Gothic"/>
          <w:sz w:val="23"/>
          <w:szCs w:val="23"/>
        </w:rPr>
        <w:t>Ranehill</w:t>
      </w:r>
      <w:proofErr w:type="spellEnd"/>
      <w:r w:rsidR="00EA4382" w:rsidRPr="003B03FC">
        <w:rPr>
          <w:rFonts w:ascii="Century Gothic" w:hAnsi="Century Gothic"/>
          <w:sz w:val="23"/>
          <w:szCs w:val="23"/>
        </w:rPr>
        <w:t xml:space="preserve"> a kol</w:t>
      </w:r>
      <w:r w:rsidRPr="003B03FC">
        <w:rPr>
          <w:rFonts w:ascii="Century Gothic" w:hAnsi="Century Gothic"/>
          <w:sz w:val="23"/>
          <w:szCs w:val="23"/>
        </w:rPr>
        <w:t>.</w:t>
      </w:r>
      <w:r w:rsidR="00EA4382" w:rsidRPr="003B03FC">
        <w:rPr>
          <w:rFonts w:ascii="Century Gothic" w:hAnsi="Century Gothic"/>
          <w:sz w:val="23"/>
          <w:szCs w:val="23"/>
        </w:rPr>
        <w:t xml:space="preserve"> (</w:t>
      </w:r>
      <w:r w:rsidR="00975A50">
        <w:rPr>
          <w:rFonts w:ascii="Century Gothic" w:hAnsi="Century Gothic"/>
          <w:sz w:val="23"/>
          <w:szCs w:val="23"/>
        </w:rPr>
        <w:t>13</w:t>
      </w:r>
      <w:r w:rsidR="00EA4382" w:rsidRPr="003B03FC">
        <w:rPr>
          <w:rFonts w:ascii="Century Gothic" w:hAnsi="Century Gothic"/>
          <w:sz w:val="23"/>
          <w:szCs w:val="23"/>
        </w:rPr>
        <w:t>).</w:t>
      </w:r>
    </w:p>
    <w:p w:rsidR="00B64CE2" w:rsidRDefault="00B64CE2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3B03FC">
        <w:rPr>
          <w:rFonts w:ascii="Century Gothic" w:hAnsi="Century Gothic"/>
          <w:sz w:val="23"/>
          <w:szCs w:val="23"/>
        </w:rPr>
        <w:t>Této studie se zúčastnilo 200 participantů (98 žen a 102 mužů). Ti byli náhodně rozděleni do dvou skupin. Všem byl nejprve odebrán vzorek slin</w:t>
      </w:r>
      <w:r w:rsidR="00817745" w:rsidRPr="003B03FC">
        <w:rPr>
          <w:rFonts w:ascii="Century Gothic" w:hAnsi="Century Gothic"/>
          <w:sz w:val="23"/>
          <w:szCs w:val="23"/>
        </w:rPr>
        <w:t xml:space="preserve"> </w:t>
      </w:r>
      <w:r w:rsidR="00817745" w:rsidRPr="003B03FC">
        <w:rPr>
          <w:rFonts w:ascii="Century Gothic" w:hAnsi="Century Gothic" w:cs="Helvetica"/>
          <w:color w:val="000000"/>
          <w:sz w:val="23"/>
          <w:szCs w:val="23"/>
        </w:rPr>
        <w:t xml:space="preserve">(k odběru docházelo </w:t>
      </w:r>
      <w:r w:rsidR="00A97CB0" w:rsidRPr="003B03FC">
        <w:rPr>
          <w:rFonts w:ascii="Century Gothic" w:hAnsi="Century Gothic" w:cs="Helvetica"/>
          <w:color w:val="000000"/>
          <w:sz w:val="23"/>
          <w:szCs w:val="23"/>
        </w:rPr>
        <w:t xml:space="preserve">podobně jako u originální studie </w:t>
      </w:r>
      <w:r w:rsidR="00817745" w:rsidRPr="003B03FC">
        <w:rPr>
          <w:rFonts w:ascii="Century Gothic" w:hAnsi="Century Gothic" w:cs="Helvetica"/>
          <w:color w:val="000000"/>
          <w:sz w:val="23"/>
          <w:szCs w:val="23"/>
        </w:rPr>
        <w:t>mezi 12 a 18 hodinou)</w:t>
      </w:r>
      <w:r w:rsidRPr="003B03FC">
        <w:rPr>
          <w:rFonts w:ascii="Century Gothic" w:hAnsi="Century Gothic"/>
          <w:sz w:val="23"/>
          <w:szCs w:val="23"/>
        </w:rPr>
        <w:t>, ze kterého byla zjištěna hladina hormonů testosteronu a kortizolu. Následně byli účastníci studie požádáni k </w:t>
      </w:r>
      <w:r w:rsidR="00A97CB0" w:rsidRPr="003B03FC">
        <w:rPr>
          <w:rFonts w:ascii="Century Gothic" w:hAnsi="Century Gothic"/>
          <w:sz w:val="23"/>
          <w:szCs w:val="23"/>
        </w:rPr>
        <w:t>zaujetí</w:t>
      </w:r>
      <w:r w:rsidR="00C06140" w:rsidRPr="003B03FC">
        <w:rPr>
          <w:rFonts w:ascii="Century Gothic" w:hAnsi="Century Gothic"/>
          <w:sz w:val="23"/>
          <w:szCs w:val="23"/>
        </w:rPr>
        <w:t xml:space="preserve"> postoje, přičemž jedna ze skupin byla instruována k zaujetí postoje</w:t>
      </w:r>
      <w:r w:rsidRPr="003B03FC">
        <w:rPr>
          <w:rFonts w:ascii="Century Gothic" w:hAnsi="Century Gothic"/>
          <w:sz w:val="23"/>
          <w:szCs w:val="23"/>
        </w:rPr>
        <w:t xml:space="preserve"> moci</w:t>
      </w:r>
      <w:r w:rsidR="00A97CB0" w:rsidRPr="003B03FC">
        <w:rPr>
          <w:rFonts w:ascii="Century Gothic" w:hAnsi="Century Gothic"/>
          <w:sz w:val="23"/>
          <w:szCs w:val="23"/>
        </w:rPr>
        <w:t xml:space="preserve">, </w:t>
      </w:r>
      <w:r w:rsidR="00C06140" w:rsidRPr="003B03FC">
        <w:rPr>
          <w:rFonts w:ascii="Century Gothic" w:hAnsi="Century Gothic"/>
          <w:sz w:val="23"/>
          <w:szCs w:val="23"/>
        </w:rPr>
        <w:t xml:space="preserve">druhá k zaujetí postoje </w:t>
      </w:r>
      <w:r w:rsidRPr="003B03FC">
        <w:rPr>
          <w:rFonts w:ascii="Century Gothic" w:hAnsi="Century Gothic"/>
          <w:sz w:val="23"/>
          <w:szCs w:val="23"/>
        </w:rPr>
        <w:t>bezmoc</w:t>
      </w:r>
      <w:r w:rsidR="00C06140" w:rsidRPr="003B03FC">
        <w:rPr>
          <w:rFonts w:ascii="Century Gothic" w:hAnsi="Century Gothic"/>
          <w:sz w:val="23"/>
          <w:szCs w:val="23"/>
        </w:rPr>
        <w:t>i</w:t>
      </w:r>
      <w:r w:rsidRPr="003B03FC">
        <w:rPr>
          <w:rFonts w:ascii="Century Gothic" w:hAnsi="Century Gothic"/>
          <w:sz w:val="23"/>
          <w:szCs w:val="23"/>
        </w:rPr>
        <w:t>.</w:t>
      </w:r>
      <w:r w:rsidR="00AD0A61" w:rsidRPr="003B03FC">
        <w:rPr>
          <w:rFonts w:ascii="Century Gothic" w:hAnsi="Century Gothic"/>
          <w:sz w:val="23"/>
          <w:szCs w:val="23"/>
        </w:rPr>
        <w:t xml:space="preserve"> </w:t>
      </w:r>
      <w:r w:rsidR="00C06140" w:rsidRPr="003B03FC">
        <w:rPr>
          <w:rFonts w:ascii="Century Gothic" w:hAnsi="Century Gothic"/>
          <w:sz w:val="23"/>
          <w:szCs w:val="23"/>
        </w:rPr>
        <w:t>Tato v</w:t>
      </w:r>
      <w:r w:rsidR="00AD0A61" w:rsidRPr="003B03FC">
        <w:rPr>
          <w:rFonts w:ascii="Century Gothic" w:hAnsi="Century Gothic"/>
          <w:sz w:val="23"/>
          <w:szCs w:val="23"/>
        </w:rPr>
        <w:t xml:space="preserve">ýzva </w:t>
      </w:r>
      <w:r w:rsidR="00492B49" w:rsidRPr="003B03FC">
        <w:rPr>
          <w:rFonts w:ascii="Century Gothic" w:hAnsi="Century Gothic"/>
          <w:sz w:val="23"/>
          <w:szCs w:val="23"/>
        </w:rPr>
        <w:t>byla zadávána</w:t>
      </w:r>
      <w:r w:rsidR="00AD0A61" w:rsidRPr="003B03FC">
        <w:rPr>
          <w:rFonts w:ascii="Century Gothic" w:hAnsi="Century Gothic"/>
          <w:sz w:val="23"/>
          <w:szCs w:val="23"/>
        </w:rPr>
        <w:t xml:space="preserve"> prostřednictvím počítače.</w:t>
      </w:r>
      <w:r w:rsidRPr="003B03FC">
        <w:rPr>
          <w:rFonts w:ascii="Century Gothic" w:hAnsi="Century Gothic"/>
          <w:sz w:val="23"/>
          <w:szCs w:val="23"/>
        </w:rPr>
        <w:t xml:space="preserve"> </w:t>
      </w:r>
      <w:r w:rsidR="00817745" w:rsidRPr="003B03FC">
        <w:rPr>
          <w:rFonts w:ascii="Century Gothic" w:hAnsi="Century Gothic"/>
          <w:sz w:val="23"/>
          <w:szCs w:val="23"/>
        </w:rPr>
        <w:t>Oba typy postojů byly reprezentovány d</w:t>
      </w:r>
      <w:r w:rsidR="00C06140" w:rsidRPr="003B03FC">
        <w:rPr>
          <w:rFonts w:ascii="Century Gothic" w:hAnsi="Century Gothic"/>
          <w:sz w:val="23"/>
          <w:szCs w:val="23"/>
        </w:rPr>
        <w:t>věma konkrétními postoji. Každý z </w:t>
      </w:r>
      <w:r w:rsidR="00817745" w:rsidRPr="003B03FC">
        <w:rPr>
          <w:rFonts w:ascii="Century Gothic" w:hAnsi="Century Gothic"/>
          <w:sz w:val="23"/>
          <w:szCs w:val="23"/>
        </w:rPr>
        <w:t>nich</w:t>
      </w:r>
      <w:r w:rsidR="00C06140" w:rsidRPr="003B03FC">
        <w:rPr>
          <w:rFonts w:ascii="Century Gothic" w:hAnsi="Century Gothic"/>
          <w:sz w:val="23"/>
          <w:szCs w:val="23"/>
        </w:rPr>
        <w:t xml:space="preserve"> měl být</w:t>
      </w:r>
      <w:r w:rsidR="00817745" w:rsidRPr="003B03FC">
        <w:rPr>
          <w:rFonts w:ascii="Century Gothic" w:hAnsi="Century Gothic"/>
          <w:sz w:val="23"/>
          <w:szCs w:val="23"/>
        </w:rPr>
        <w:t xml:space="preserve"> </w:t>
      </w:r>
      <w:r w:rsidR="00A97CB0" w:rsidRPr="003B03FC">
        <w:rPr>
          <w:rFonts w:ascii="Century Gothic" w:hAnsi="Century Gothic"/>
          <w:sz w:val="23"/>
          <w:szCs w:val="23"/>
        </w:rPr>
        <w:t>zaujímán</w:t>
      </w:r>
      <w:r w:rsidR="00817745" w:rsidRPr="003B03FC">
        <w:rPr>
          <w:rFonts w:ascii="Century Gothic" w:hAnsi="Century Gothic"/>
          <w:sz w:val="23"/>
          <w:szCs w:val="23"/>
        </w:rPr>
        <w:t xml:space="preserve"> po dobu 3 minut; postoje tedy participanti </w:t>
      </w:r>
      <w:r w:rsidR="00157E56" w:rsidRPr="003B03FC">
        <w:rPr>
          <w:rFonts w:ascii="Century Gothic" w:hAnsi="Century Gothic"/>
          <w:sz w:val="23"/>
          <w:szCs w:val="23"/>
        </w:rPr>
        <w:t>realizovali</w:t>
      </w:r>
      <w:r w:rsidR="00817745" w:rsidRPr="003B03FC">
        <w:rPr>
          <w:rFonts w:ascii="Century Gothic" w:hAnsi="Century Gothic"/>
          <w:sz w:val="23"/>
          <w:szCs w:val="23"/>
        </w:rPr>
        <w:t xml:space="preserve"> v celkové době 6 minut.</w:t>
      </w:r>
      <w:r w:rsidR="00157E56" w:rsidRPr="003B03FC">
        <w:rPr>
          <w:rFonts w:ascii="Century Gothic" w:hAnsi="Century Gothic"/>
          <w:sz w:val="23"/>
          <w:szCs w:val="23"/>
        </w:rPr>
        <w:t xml:space="preserve"> Po tomto kroku </w:t>
      </w:r>
      <w:r w:rsidRPr="003B03FC">
        <w:rPr>
          <w:rFonts w:ascii="Century Gothic" w:hAnsi="Century Gothic"/>
          <w:sz w:val="23"/>
          <w:szCs w:val="23"/>
        </w:rPr>
        <w:t>byla zjišťována tendence k riskování jednotlivých participantů</w:t>
      </w:r>
      <w:r w:rsidR="00157E56" w:rsidRPr="003B03FC">
        <w:rPr>
          <w:rFonts w:ascii="Century Gothic" w:hAnsi="Century Gothic"/>
          <w:sz w:val="23"/>
          <w:szCs w:val="23"/>
        </w:rPr>
        <w:t>, a to prostřednictvím možnost</w:t>
      </w:r>
      <w:r w:rsidR="00492B49" w:rsidRPr="003B03FC">
        <w:rPr>
          <w:rFonts w:ascii="Century Gothic" w:hAnsi="Century Gothic"/>
          <w:sz w:val="23"/>
          <w:szCs w:val="23"/>
        </w:rPr>
        <w:t>i</w:t>
      </w:r>
      <w:r w:rsidR="00157E56" w:rsidRPr="003B03FC">
        <w:rPr>
          <w:rFonts w:ascii="Century Gothic" w:hAnsi="Century Gothic"/>
          <w:sz w:val="23"/>
          <w:szCs w:val="23"/>
        </w:rPr>
        <w:t xml:space="preserve"> sázky </w:t>
      </w:r>
      <w:r w:rsidR="00A97CB0" w:rsidRPr="003B03FC">
        <w:rPr>
          <w:rFonts w:ascii="Century Gothic" w:hAnsi="Century Gothic"/>
          <w:sz w:val="23"/>
          <w:szCs w:val="23"/>
        </w:rPr>
        <w:t xml:space="preserve">jistého poskytnutého </w:t>
      </w:r>
      <w:r w:rsidR="00157E56" w:rsidRPr="003B03FC">
        <w:rPr>
          <w:rFonts w:ascii="Century Gothic" w:hAnsi="Century Gothic"/>
          <w:sz w:val="23"/>
          <w:szCs w:val="23"/>
        </w:rPr>
        <w:t>finančního obnosu. Participanti mohli volit z možnosti ponechání si této odměny</w:t>
      </w:r>
      <w:r w:rsidR="00A97CB0" w:rsidRPr="003B03FC">
        <w:rPr>
          <w:rFonts w:ascii="Century Gothic" w:hAnsi="Century Gothic"/>
          <w:sz w:val="23"/>
          <w:szCs w:val="23"/>
        </w:rPr>
        <w:t>,</w:t>
      </w:r>
      <w:r w:rsidR="00157E56" w:rsidRPr="003B03FC">
        <w:rPr>
          <w:rFonts w:ascii="Century Gothic" w:hAnsi="Century Gothic"/>
          <w:sz w:val="23"/>
          <w:szCs w:val="23"/>
        </w:rPr>
        <w:t xml:space="preserve"> či hrát o její zvýšení za stejně vysoké </w:t>
      </w:r>
      <w:r w:rsidR="00492B49" w:rsidRPr="003B03FC">
        <w:rPr>
          <w:rFonts w:ascii="Century Gothic" w:hAnsi="Century Gothic"/>
          <w:sz w:val="23"/>
          <w:szCs w:val="23"/>
        </w:rPr>
        <w:t xml:space="preserve">(50%) </w:t>
      </w:r>
      <w:r w:rsidR="00157E56" w:rsidRPr="003B03FC">
        <w:rPr>
          <w:rFonts w:ascii="Century Gothic" w:hAnsi="Century Gothic"/>
          <w:sz w:val="23"/>
          <w:szCs w:val="23"/>
        </w:rPr>
        <w:t>možnosti její ztráty</w:t>
      </w:r>
      <w:r w:rsidRPr="003B03FC">
        <w:rPr>
          <w:rFonts w:ascii="Century Gothic" w:hAnsi="Century Gothic"/>
          <w:sz w:val="23"/>
          <w:szCs w:val="23"/>
        </w:rPr>
        <w:t>.</w:t>
      </w:r>
      <w:r w:rsidR="00157E56" w:rsidRPr="003B03FC">
        <w:rPr>
          <w:rFonts w:ascii="Century Gothic" w:hAnsi="Century Gothic"/>
          <w:sz w:val="23"/>
          <w:szCs w:val="23"/>
        </w:rPr>
        <w:t xml:space="preserve"> </w:t>
      </w:r>
      <w:r w:rsidR="000F01A5" w:rsidRPr="003B03FC">
        <w:rPr>
          <w:rFonts w:ascii="Century Gothic" w:hAnsi="Century Gothic"/>
          <w:sz w:val="23"/>
          <w:szCs w:val="23"/>
        </w:rPr>
        <w:t>Takto volili celkem 12</w:t>
      </w:r>
      <w:r w:rsidR="00157E56" w:rsidRPr="003B03FC">
        <w:rPr>
          <w:rFonts w:ascii="Century Gothic" w:hAnsi="Century Gothic"/>
          <w:sz w:val="23"/>
          <w:szCs w:val="23"/>
        </w:rPr>
        <w:t xml:space="preserve"> x. Měřena byla taktéž </w:t>
      </w:r>
      <w:r w:rsidR="00492B49" w:rsidRPr="003B03FC">
        <w:rPr>
          <w:rFonts w:ascii="Century Gothic" w:hAnsi="Century Gothic"/>
          <w:sz w:val="23"/>
          <w:szCs w:val="23"/>
        </w:rPr>
        <w:t xml:space="preserve">jejich </w:t>
      </w:r>
      <w:r w:rsidR="00157E56" w:rsidRPr="003B03FC">
        <w:rPr>
          <w:rFonts w:ascii="Century Gothic" w:hAnsi="Century Gothic"/>
          <w:sz w:val="23"/>
          <w:szCs w:val="23"/>
        </w:rPr>
        <w:t>soutěživost</w:t>
      </w:r>
      <w:r w:rsidR="00492B49" w:rsidRPr="003B03FC">
        <w:rPr>
          <w:rFonts w:ascii="Century Gothic" w:hAnsi="Century Gothic"/>
          <w:sz w:val="23"/>
          <w:szCs w:val="23"/>
        </w:rPr>
        <w:t>.</w:t>
      </w:r>
      <w:r w:rsidR="00157E56" w:rsidRPr="003B03FC">
        <w:rPr>
          <w:rFonts w:ascii="Century Gothic" w:hAnsi="Century Gothic"/>
          <w:sz w:val="23"/>
          <w:szCs w:val="23"/>
        </w:rPr>
        <w:t xml:space="preserve"> </w:t>
      </w:r>
      <w:r w:rsidR="00492B49" w:rsidRPr="003B03FC">
        <w:rPr>
          <w:rFonts w:ascii="Century Gothic" w:hAnsi="Century Gothic"/>
          <w:sz w:val="23"/>
          <w:szCs w:val="23"/>
        </w:rPr>
        <w:t>Následně měli p</w:t>
      </w:r>
      <w:r w:rsidR="00817745" w:rsidRPr="003B03FC">
        <w:rPr>
          <w:rFonts w:ascii="Century Gothic" w:hAnsi="Century Gothic"/>
          <w:sz w:val="23"/>
          <w:szCs w:val="23"/>
        </w:rPr>
        <w:t xml:space="preserve">articipanti </w:t>
      </w:r>
      <w:r w:rsidR="00492B49" w:rsidRPr="003B03FC">
        <w:rPr>
          <w:rFonts w:ascii="Century Gothic" w:hAnsi="Century Gothic"/>
          <w:sz w:val="23"/>
          <w:szCs w:val="23"/>
        </w:rPr>
        <w:t>z</w:t>
      </w:r>
      <w:r w:rsidR="00817745" w:rsidRPr="003B03FC">
        <w:rPr>
          <w:rFonts w:ascii="Century Gothic" w:hAnsi="Century Gothic"/>
          <w:sz w:val="23"/>
          <w:szCs w:val="23"/>
        </w:rPr>
        <w:t>hodnotit vlastní vnímání pocitu moci, a to na škále od 1 do 4.</w:t>
      </w:r>
      <w:r w:rsidRPr="003B03FC">
        <w:rPr>
          <w:rFonts w:ascii="Century Gothic" w:hAnsi="Century Gothic"/>
          <w:sz w:val="23"/>
          <w:szCs w:val="23"/>
        </w:rPr>
        <w:t xml:space="preserve"> </w:t>
      </w:r>
      <w:r w:rsidR="00492B49" w:rsidRPr="003B03FC">
        <w:rPr>
          <w:rFonts w:ascii="Century Gothic" w:hAnsi="Century Gothic"/>
          <w:sz w:val="23"/>
          <w:szCs w:val="23"/>
        </w:rPr>
        <w:t>Posledním krokem studie pak bylo opětovné</w:t>
      </w:r>
      <w:r w:rsidR="00817745" w:rsidRPr="003B03FC">
        <w:rPr>
          <w:rFonts w:ascii="Century Gothic" w:hAnsi="Century Gothic"/>
          <w:sz w:val="23"/>
          <w:szCs w:val="23"/>
        </w:rPr>
        <w:t xml:space="preserve"> odebrán</w:t>
      </w:r>
      <w:r w:rsidR="00492B49" w:rsidRPr="003B03FC">
        <w:rPr>
          <w:rFonts w:ascii="Century Gothic" w:hAnsi="Century Gothic"/>
          <w:sz w:val="23"/>
          <w:szCs w:val="23"/>
        </w:rPr>
        <w:t>í</w:t>
      </w:r>
      <w:r w:rsidR="00817745" w:rsidRPr="003B03FC">
        <w:rPr>
          <w:rFonts w:ascii="Century Gothic" w:hAnsi="Century Gothic"/>
          <w:sz w:val="23"/>
          <w:szCs w:val="23"/>
        </w:rPr>
        <w:t xml:space="preserve"> vzork</w:t>
      </w:r>
      <w:r w:rsidR="00492B49" w:rsidRPr="003B03FC">
        <w:rPr>
          <w:rFonts w:ascii="Century Gothic" w:hAnsi="Century Gothic"/>
          <w:sz w:val="23"/>
          <w:szCs w:val="23"/>
        </w:rPr>
        <w:t>u jejich</w:t>
      </w:r>
      <w:r w:rsidR="00817745" w:rsidRPr="003B03FC">
        <w:rPr>
          <w:rFonts w:ascii="Century Gothic" w:hAnsi="Century Gothic"/>
          <w:sz w:val="23"/>
          <w:szCs w:val="23"/>
        </w:rPr>
        <w:t xml:space="preserve"> slin – v průměru po 17 minutách od vykonání příslušných postojů – ke zjištění možné změny hladiny již zmíněných hormonů.</w:t>
      </w:r>
      <w:r w:rsidR="00157E56" w:rsidRPr="003B03FC">
        <w:rPr>
          <w:rFonts w:ascii="Century Gothic" w:hAnsi="Century Gothic"/>
          <w:sz w:val="23"/>
          <w:szCs w:val="23"/>
        </w:rPr>
        <w:t xml:space="preserve"> Účastníci této studie byli o jejím záměru stručně informováni; konkrétně jim byla sdělena hypotéza, tedy zda fyzický postoj ovlivňuje hladinu hormonů a chování. </w:t>
      </w:r>
    </w:p>
    <w:p w:rsidR="003B03FC" w:rsidRPr="003B03FC" w:rsidRDefault="003B03FC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</w:p>
    <w:p w:rsidR="001362D1" w:rsidRPr="003B03FC" w:rsidRDefault="006B5CAF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3B03FC">
        <w:rPr>
          <w:rFonts w:ascii="Century Gothic" w:hAnsi="Century Gothic"/>
          <w:sz w:val="23"/>
          <w:szCs w:val="23"/>
        </w:rPr>
        <w:t>Porovnám</w:t>
      </w:r>
      <w:r w:rsidR="002928E5" w:rsidRPr="003B03FC">
        <w:rPr>
          <w:rFonts w:ascii="Century Gothic" w:hAnsi="Century Gothic"/>
          <w:sz w:val="23"/>
          <w:szCs w:val="23"/>
        </w:rPr>
        <w:t>e-li mezi sebou použité metody</w:t>
      </w:r>
      <w:r w:rsidRPr="003B03FC">
        <w:rPr>
          <w:rFonts w:ascii="Century Gothic" w:hAnsi="Century Gothic"/>
          <w:sz w:val="23"/>
          <w:szCs w:val="23"/>
        </w:rPr>
        <w:t xml:space="preserve"> obou studií, vyjma několika výjimek se jeví jako velmi obdobné. Výsledky replikující studie </w:t>
      </w:r>
      <w:r w:rsidR="002928E5" w:rsidRPr="003B03FC">
        <w:rPr>
          <w:rFonts w:ascii="Century Gothic" w:hAnsi="Century Gothic"/>
          <w:sz w:val="23"/>
          <w:szCs w:val="23"/>
        </w:rPr>
        <w:t>(</w:t>
      </w:r>
      <w:r w:rsidR="00975A50">
        <w:rPr>
          <w:rFonts w:ascii="Century Gothic" w:hAnsi="Century Gothic"/>
          <w:sz w:val="23"/>
          <w:szCs w:val="23"/>
        </w:rPr>
        <w:t>13</w:t>
      </w:r>
      <w:r w:rsidR="002928E5" w:rsidRPr="003B03FC">
        <w:rPr>
          <w:rFonts w:ascii="Century Gothic" w:hAnsi="Century Gothic"/>
          <w:sz w:val="23"/>
          <w:szCs w:val="23"/>
        </w:rPr>
        <w:t xml:space="preserve">) </w:t>
      </w:r>
      <w:r w:rsidRPr="003B03FC">
        <w:rPr>
          <w:rFonts w:ascii="Century Gothic" w:hAnsi="Century Gothic"/>
          <w:sz w:val="23"/>
          <w:szCs w:val="23"/>
        </w:rPr>
        <w:t>se nicméně od výsled</w:t>
      </w:r>
      <w:r w:rsidR="002928E5" w:rsidRPr="003B03FC">
        <w:rPr>
          <w:rFonts w:ascii="Century Gothic" w:hAnsi="Century Gothic"/>
          <w:sz w:val="23"/>
          <w:szCs w:val="23"/>
        </w:rPr>
        <w:t xml:space="preserve">ků </w:t>
      </w:r>
      <w:r w:rsidR="002928E5" w:rsidRPr="003B03FC">
        <w:rPr>
          <w:rFonts w:ascii="Century Gothic" w:hAnsi="Century Gothic"/>
          <w:sz w:val="23"/>
          <w:szCs w:val="23"/>
        </w:rPr>
        <w:lastRenderedPageBreak/>
        <w:t xml:space="preserve">studie původní (1) </w:t>
      </w:r>
      <w:r w:rsidR="001362D1" w:rsidRPr="003B03FC">
        <w:rPr>
          <w:rFonts w:ascii="Century Gothic" w:hAnsi="Century Gothic"/>
          <w:sz w:val="23"/>
          <w:szCs w:val="23"/>
        </w:rPr>
        <w:t xml:space="preserve">významně liší: replikující studie neprokázala v souvislosti se zaujímáním postoje moci, resp. bezmoci změnu hladiny testosteronu ani kortizolu, podobně se u účastníků jednotlivých skupin studie výrazněji nelišila tendence k riskování. I replikační studie nicméně prokázala zvýšení vnímání </w:t>
      </w:r>
      <w:r w:rsidR="00A97CB0" w:rsidRPr="003B03FC">
        <w:rPr>
          <w:rFonts w:ascii="Century Gothic" w:hAnsi="Century Gothic"/>
          <w:sz w:val="23"/>
          <w:szCs w:val="23"/>
        </w:rPr>
        <w:t xml:space="preserve">vlastního </w:t>
      </w:r>
      <w:r w:rsidR="001362D1" w:rsidRPr="003B03FC">
        <w:rPr>
          <w:rFonts w:ascii="Century Gothic" w:hAnsi="Century Gothic"/>
          <w:sz w:val="23"/>
          <w:szCs w:val="23"/>
        </w:rPr>
        <w:t>pocitu převahy či dominance u jedinců, kteří v rámci studie zaujímal</w:t>
      </w:r>
      <w:r w:rsidR="00A97CB0" w:rsidRPr="003B03FC">
        <w:rPr>
          <w:rFonts w:ascii="Century Gothic" w:hAnsi="Century Gothic"/>
          <w:sz w:val="23"/>
          <w:szCs w:val="23"/>
        </w:rPr>
        <w:t>i</w:t>
      </w:r>
      <w:r w:rsidR="001362D1" w:rsidRPr="003B03FC">
        <w:rPr>
          <w:rFonts w:ascii="Century Gothic" w:hAnsi="Century Gothic"/>
          <w:sz w:val="23"/>
          <w:szCs w:val="23"/>
        </w:rPr>
        <w:t xml:space="preserve"> postoj moci.</w:t>
      </w:r>
    </w:p>
    <w:p w:rsidR="0067176D" w:rsidRPr="003B03FC" w:rsidRDefault="001362D1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3B03FC">
        <w:rPr>
          <w:rFonts w:ascii="Century Gothic" w:hAnsi="Century Gothic"/>
          <w:sz w:val="23"/>
          <w:szCs w:val="23"/>
        </w:rPr>
        <w:t>Tyto výsledky by mohly vést čtenáře k závěru, že postoje moci nemají takový vliv, jak se původně soudilo. Nicméně, jak jsme již zmínili, r</w:t>
      </w:r>
      <w:r w:rsidR="006B5CAF" w:rsidRPr="003B03FC">
        <w:rPr>
          <w:rFonts w:ascii="Century Gothic" w:hAnsi="Century Gothic"/>
          <w:sz w:val="23"/>
          <w:szCs w:val="23"/>
        </w:rPr>
        <w:t>eplikující studie se od původní li</w:t>
      </w:r>
      <w:r w:rsidR="0067176D" w:rsidRPr="003B03FC">
        <w:rPr>
          <w:rFonts w:ascii="Century Gothic" w:hAnsi="Century Gothic"/>
          <w:sz w:val="23"/>
          <w:szCs w:val="23"/>
        </w:rPr>
        <w:t>šila</w:t>
      </w:r>
      <w:r w:rsidR="001775E1" w:rsidRPr="003B03FC">
        <w:rPr>
          <w:rFonts w:ascii="Century Gothic" w:hAnsi="Century Gothic"/>
          <w:sz w:val="23"/>
          <w:szCs w:val="23"/>
        </w:rPr>
        <w:t>, a to</w:t>
      </w:r>
      <w:r w:rsidR="0067176D" w:rsidRPr="003B03FC">
        <w:rPr>
          <w:rFonts w:ascii="Century Gothic" w:hAnsi="Century Gothic"/>
          <w:sz w:val="23"/>
          <w:szCs w:val="23"/>
        </w:rPr>
        <w:t xml:space="preserve"> ve třech bodech: pokyn k vykonání příslušného postoje byl participantům zadán prostřednictvím počítače, postoje měly být vykonávány v celkové délce 6 minut, participanti byli obeznámeni se záměrem studie. </w:t>
      </w:r>
    </w:p>
    <w:p w:rsidR="006B5CAF" w:rsidRPr="003B03FC" w:rsidRDefault="00A97CB0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3B03FC">
        <w:rPr>
          <w:rFonts w:ascii="Century Gothic" w:hAnsi="Century Gothic"/>
          <w:sz w:val="23"/>
          <w:szCs w:val="23"/>
        </w:rPr>
        <w:t xml:space="preserve">Dana </w:t>
      </w:r>
      <w:proofErr w:type="spellStart"/>
      <w:r w:rsidRPr="003B03FC">
        <w:rPr>
          <w:rFonts w:ascii="Century Gothic" w:hAnsi="Century Gothic"/>
          <w:sz w:val="23"/>
          <w:szCs w:val="23"/>
        </w:rPr>
        <w:t>Carney</w:t>
      </w:r>
      <w:proofErr w:type="spellEnd"/>
      <w:r w:rsidR="00EA4382" w:rsidRPr="003B03FC">
        <w:rPr>
          <w:rFonts w:ascii="Century Gothic" w:hAnsi="Century Gothic"/>
          <w:sz w:val="23"/>
          <w:szCs w:val="23"/>
        </w:rPr>
        <w:t xml:space="preserve"> a kol.</w:t>
      </w:r>
      <w:r w:rsidR="0067176D" w:rsidRPr="003B03FC">
        <w:rPr>
          <w:rFonts w:ascii="Century Gothic" w:hAnsi="Century Gothic"/>
          <w:sz w:val="23"/>
          <w:szCs w:val="23"/>
        </w:rPr>
        <w:t xml:space="preserve"> </w:t>
      </w:r>
      <w:r w:rsidRPr="003B03FC">
        <w:rPr>
          <w:rFonts w:ascii="Century Gothic" w:hAnsi="Century Gothic"/>
          <w:sz w:val="23"/>
          <w:szCs w:val="23"/>
        </w:rPr>
        <w:t xml:space="preserve">(2) </w:t>
      </w:r>
      <w:r w:rsidR="0067176D" w:rsidRPr="003B03FC">
        <w:rPr>
          <w:rFonts w:ascii="Century Gothic" w:hAnsi="Century Gothic"/>
          <w:sz w:val="23"/>
          <w:szCs w:val="23"/>
        </w:rPr>
        <w:t xml:space="preserve">právě </w:t>
      </w:r>
      <w:r w:rsidR="001775E1" w:rsidRPr="003B03FC">
        <w:rPr>
          <w:rFonts w:ascii="Century Gothic" w:hAnsi="Century Gothic"/>
          <w:sz w:val="23"/>
          <w:szCs w:val="23"/>
        </w:rPr>
        <w:t>těmto třem odlišnostem přisuzují</w:t>
      </w:r>
      <w:r w:rsidR="0067176D" w:rsidRPr="003B03FC">
        <w:rPr>
          <w:rFonts w:ascii="Century Gothic" w:hAnsi="Century Gothic"/>
          <w:sz w:val="23"/>
          <w:szCs w:val="23"/>
        </w:rPr>
        <w:t xml:space="preserve"> významný vliv</w:t>
      </w:r>
      <w:r w:rsidRPr="003B03FC">
        <w:rPr>
          <w:rFonts w:ascii="Century Gothic" w:hAnsi="Century Gothic"/>
          <w:sz w:val="23"/>
          <w:szCs w:val="23"/>
        </w:rPr>
        <w:t xml:space="preserve">. </w:t>
      </w:r>
      <w:r w:rsidR="0067176D" w:rsidRPr="003B03FC">
        <w:rPr>
          <w:rFonts w:ascii="Century Gothic" w:hAnsi="Century Gothic"/>
          <w:sz w:val="23"/>
          <w:szCs w:val="23"/>
        </w:rPr>
        <w:t xml:space="preserve">Zadávání pokynů prostřednictvím počítače vyloučilo ze studie sociální interakci, kterou </w:t>
      </w:r>
      <w:r w:rsidRPr="003B03FC">
        <w:rPr>
          <w:rFonts w:ascii="Century Gothic" w:hAnsi="Century Gothic"/>
          <w:sz w:val="23"/>
          <w:szCs w:val="23"/>
        </w:rPr>
        <w:t>považují</w:t>
      </w:r>
      <w:r w:rsidR="0067176D" w:rsidRPr="003B03FC">
        <w:rPr>
          <w:rFonts w:ascii="Century Gothic" w:hAnsi="Century Gothic"/>
          <w:sz w:val="23"/>
          <w:szCs w:val="23"/>
        </w:rPr>
        <w:t xml:space="preserve"> za jeden ze stěžejních faktorů. Tento názor ostatně potvrzuje také studie </w:t>
      </w:r>
      <w:proofErr w:type="spellStart"/>
      <w:r w:rsidR="0067176D" w:rsidRPr="003B03FC">
        <w:rPr>
          <w:rFonts w:ascii="Century Gothic" w:hAnsi="Century Gothic"/>
          <w:sz w:val="23"/>
          <w:szCs w:val="23"/>
        </w:rPr>
        <w:t>Cesari</w:t>
      </w:r>
      <w:r w:rsidRPr="003B03FC">
        <w:rPr>
          <w:rFonts w:ascii="Century Gothic" w:hAnsi="Century Gothic"/>
          <w:sz w:val="23"/>
          <w:szCs w:val="23"/>
        </w:rPr>
        <w:t>a</w:t>
      </w:r>
      <w:proofErr w:type="spellEnd"/>
      <w:r w:rsidR="0067176D" w:rsidRPr="003B03FC">
        <w:rPr>
          <w:rFonts w:ascii="Century Gothic" w:hAnsi="Century Gothic"/>
          <w:sz w:val="23"/>
          <w:szCs w:val="23"/>
        </w:rPr>
        <w:t xml:space="preserve"> a </w:t>
      </w:r>
      <w:proofErr w:type="spellStart"/>
      <w:r w:rsidR="0067176D" w:rsidRPr="003B03FC">
        <w:rPr>
          <w:rFonts w:ascii="Century Gothic" w:hAnsi="Century Gothic"/>
          <w:sz w:val="23"/>
          <w:szCs w:val="23"/>
        </w:rPr>
        <w:t>McDonald</w:t>
      </w:r>
      <w:proofErr w:type="spellEnd"/>
      <w:r w:rsidR="00974B25" w:rsidRPr="003B03FC">
        <w:rPr>
          <w:rFonts w:ascii="Century Gothic" w:hAnsi="Century Gothic"/>
          <w:sz w:val="23"/>
          <w:szCs w:val="23"/>
        </w:rPr>
        <w:t xml:space="preserve"> (3</w:t>
      </w:r>
      <w:r w:rsidR="0067176D" w:rsidRPr="003B03FC">
        <w:rPr>
          <w:rFonts w:ascii="Century Gothic" w:hAnsi="Century Gothic"/>
          <w:sz w:val="23"/>
          <w:szCs w:val="23"/>
        </w:rPr>
        <w:t>)</w:t>
      </w:r>
      <w:r w:rsidR="008F194A">
        <w:rPr>
          <w:rFonts w:ascii="Century Gothic" w:hAnsi="Century Gothic"/>
          <w:sz w:val="23"/>
          <w:szCs w:val="23"/>
        </w:rPr>
        <w:t>, která tento vliv prokázala u tendence k riskování</w:t>
      </w:r>
      <w:r w:rsidR="0067176D" w:rsidRPr="003B03FC">
        <w:rPr>
          <w:rFonts w:ascii="Century Gothic" w:hAnsi="Century Gothic"/>
          <w:sz w:val="23"/>
          <w:szCs w:val="23"/>
        </w:rPr>
        <w:t xml:space="preserve">. Trojnásobná délka </w:t>
      </w:r>
      <w:r w:rsidRPr="003B03FC">
        <w:rPr>
          <w:rFonts w:ascii="Century Gothic" w:hAnsi="Century Gothic"/>
          <w:sz w:val="23"/>
          <w:szCs w:val="23"/>
        </w:rPr>
        <w:t>zaujímání</w:t>
      </w:r>
      <w:r w:rsidR="0067176D" w:rsidRPr="003B03FC">
        <w:rPr>
          <w:rFonts w:ascii="Century Gothic" w:hAnsi="Century Gothic"/>
          <w:sz w:val="23"/>
          <w:szCs w:val="23"/>
        </w:rPr>
        <w:t xml:space="preserve"> jednotlivých postojů pak mohla u participan</w:t>
      </w:r>
      <w:r w:rsidR="003B7B06" w:rsidRPr="003B03FC">
        <w:rPr>
          <w:rFonts w:ascii="Century Gothic" w:hAnsi="Century Gothic"/>
          <w:sz w:val="23"/>
          <w:szCs w:val="23"/>
        </w:rPr>
        <w:t>tů namísto vyvolání pocitů moci, resp. bezmoci vyvolávat pocity trapnosti.</w:t>
      </w:r>
      <w:r w:rsidR="00FF401E">
        <w:rPr>
          <w:rFonts w:ascii="Century Gothic" w:hAnsi="Century Gothic"/>
          <w:sz w:val="23"/>
          <w:szCs w:val="23"/>
        </w:rPr>
        <w:t xml:space="preserve"> </w:t>
      </w:r>
    </w:p>
    <w:p w:rsidR="008F194A" w:rsidRDefault="008F194A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8F194A">
        <w:rPr>
          <w:rFonts w:ascii="Century Gothic" w:hAnsi="Century Gothic"/>
          <w:sz w:val="23"/>
          <w:szCs w:val="23"/>
        </w:rPr>
        <w:t>Poněkud s</w:t>
      </w:r>
      <w:r w:rsidR="003B7B06" w:rsidRPr="008F194A">
        <w:rPr>
          <w:rFonts w:ascii="Century Gothic" w:hAnsi="Century Gothic"/>
          <w:sz w:val="23"/>
          <w:szCs w:val="23"/>
        </w:rPr>
        <w:t>porným se nicméně jeví třetí ze zmíněných rozdílů, tedy skutečnost, zda jsou či ne</w:t>
      </w:r>
      <w:r w:rsidR="00A97CB0" w:rsidRPr="008F194A">
        <w:rPr>
          <w:rFonts w:ascii="Century Gothic" w:hAnsi="Century Gothic"/>
          <w:sz w:val="23"/>
          <w:szCs w:val="23"/>
        </w:rPr>
        <w:t>jsou účastníci studie obeznámeni</w:t>
      </w:r>
      <w:r w:rsidR="003B7B06" w:rsidRPr="008F194A">
        <w:rPr>
          <w:rFonts w:ascii="Century Gothic" w:hAnsi="Century Gothic"/>
          <w:sz w:val="23"/>
          <w:szCs w:val="23"/>
        </w:rPr>
        <w:t xml:space="preserve"> s její hypotézou. </w:t>
      </w:r>
      <w:proofErr w:type="spellStart"/>
      <w:r w:rsidRPr="008F194A">
        <w:rPr>
          <w:rFonts w:ascii="Century Gothic" w:hAnsi="Century Gothic"/>
          <w:sz w:val="23"/>
          <w:szCs w:val="23"/>
        </w:rPr>
        <w:t>Carney</w:t>
      </w:r>
      <w:proofErr w:type="spellEnd"/>
      <w:r w:rsidRPr="008F194A">
        <w:rPr>
          <w:rFonts w:ascii="Century Gothic" w:hAnsi="Century Gothic"/>
          <w:sz w:val="23"/>
          <w:szCs w:val="23"/>
        </w:rPr>
        <w:t xml:space="preserve"> a kol. (2) se domnívají, že </w:t>
      </w:r>
      <w:r w:rsidR="00F25EBA">
        <w:rPr>
          <w:rFonts w:ascii="Century Gothic" w:hAnsi="Century Gothic"/>
          <w:sz w:val="23"/>
          <w:szCs w:val="23"/>
        </w:rPr>
        <w:t xml:space="preserve">právě </w:t>
      </w:r>
      <w:r w:rsidRPr="008F194A">
        <w:rPr>
          <w:rFonts w:ascii="Century Gothic" w:hAnsi="Century Gothic"/>
          <w:sz w:val="23"/>
          <w:szCs w:val="23"/>
        </w:rPr>
        <w:t>následkem obeznámení participantů s předpokládaným vlivem postojů u nich nedošlo ke změně subjektivního vnímání moci. Toto tvrzení nicméně vyvrací meta-ana</w:t>
      </w:r>
      <w:r>
        <w:rPr>
          <w:rFonts w:ascii="Century Gothic" w:hAnsi="Century Gothic"/>
          <w:sz w:val="23"/>
          <w:szCs w:val="23"/>
        </w:rPr>
        <w:t xml:space="preserve">lýza </w:t>
      </w:r>
      <w:proofErr w:type="spellStart"/>
      <w:r>
        <w:rPr>
          <w:rFonts w:ascii="Century Gothic" w:hAnsi="Century Gothic"/>
          <w:sz w:val="23"/>
          <w:szCs w:val="23"/>
        </w:rPr>
        <w:t>Gronaua</w:t>
      </w:r>
      <w:proofErr w:type="spellEnd"/>
      <w:r>
        <w:rPr>
          <w:rFonts w:ascii="Century Gothic" w:hAnsi="Century Gothic"/>
          <w:sz w:val="23"/>
          <w:szCs w:val="23"/>
        </w:rPr>
        <w:t xml:space="preserve"> a kol. (7). Ta prokázala tuto změnu i u účastníků, kteří věděli o pracovní hypotéze, naopak u nich docházelo ke změně větší. </w:t>
      </w:r>
      <w:r w:rsidRPr="008F194A">
        <w:rPr>
          <w:rFonts w:ascii="Century Gothic" w:hAnsi="Century Gothic"/>
          <w:sz w:val="23"/>
          <w:szCs w:val="23"/>
        </w:rPr>
        <w:t xml:space="preserve"> </w:t>
      </w:r>
    </w:p>
    <w:p w:rsidR="00F25EBA" w:rsidRPr="008F194A" w:rsidRDefault="00F25EBA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</w:p>
    <w:p w:rsidR="0066430B" w:rsidRDefault="001775E1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gramStart"/>
      <w:r w:rsidRPr="003B03FC">
        <w:rPr>
          <w:rFonts w:ascii="Century Gothic" w:hAnsi="Century Gothic"/>
          <w:sz w:val="23"/>
          <w:szCs w:val="23"/>
        </w:rPr>
        <w:t>Podívejme</w:t>
      </w:r>
      <w:proofErr w:type="gramEnd"/>
      <w:r w:rsidRPr="003B03FC">
        <w:rPr>
          <w:rFonts w:ascii="Century Gothic" w:hAnsi="Century Gothic"/>
          <w:sz w:val="23"/>
          <w:szCs w:val="23"/>
        </w:rPr>
        <w:t xml:space="preserve"> se ještě na shrnutí nejnovějších </w:t>
      </w:r>
      <w:proofErr w:type="gramStart"/>
      <w:r w:rsidRPr="003B03FC">
        <w:rPr>
          <w:rFonts w:ascii="Century Gothic" w:hAnsi="Century Gothic"/>
          <w:sz w:val="23"/>
          <w:szCs w:val="23"/>
        </w:rPr>
        <w:t>studí</w:t>
      </w:r>
      <w:proofErr w:type="gramEnd"/>
      <w:r w:rsidR="00F94F22" w:rsidRPr="003B03FC">
        <w:rPr>
          <w:rFonts w:ascii="Century Gothic" w:hAnsi="Century Gothic"/>
          <w:sz w:val="23"/>
          <w:szCs w:val="23"/>
        </w:rPr>
        <w:t xml:space="preserve"> (včetně dvou studií již zmíněných, tedy originální studie Dany </w:t>
      </w:r>
      <w:proofErr w:type="spellStart"/>
      <w:r w:rsidR="00F94F22" w:rsidRPr="003B03FC">
        <w:rPr>
          <w:rFonts w:ascii="Century Gothic" w:hAnsi="Century Gothic"/>
          <w:sz w:val="23"/>
          <w:szCs w:val="23"/>
        </w:rPr>
        <w:t>Carney</w:t>
      </w:r>
      <w:proofErr w:type="spellEnd"/>
      <w:r w:rsidR="00F94F22" w:rsidRPr="003B03FC">
        <w:rPr>
          <w:rFonts w:ascii="Century Gothic" w:hAnsi="Century Gothic"/>
          <w:sz w:val="23"/>
          <w:szCs w:val="23"/>
        </w:rPr>
        <w:t xml:space="preserve"> a kol. (1) a poměrně věrně replikuj</w:t>
      </w:r>
      <w:r w:rsidR="00C06140" w:rsidRPr="003B03FC">
        <w:rPr>
          <w:rFonts w:ascii="Century Gothic" w:hAnsi="Century Gothic"/>
          <w:sz w:val="23"/>
          <w:szCs w:val="23"/>
        </w:rPr>
        <w:t xml:space="preserve">ící studie Evy </w:t>
      </w:r>
      <w:proofErr w:type="spellStart"/>
      <w:r w:rsidR="00C06140" w:rsidRPr="003B03FC">
        <w:rPr>
          <w:rFonts w:ascii="Century Gothic" w:hAnsi="Century Gothic"/>
          <w:sz w:val="23"/>
          <w:szCs w:val="23"/>
        </w:rPr>
        <w:t>Ranehil</w:t>
      </w:r>
      <w:proofErr w:type="spellEnd"/>
      <w:r w:rsidR="00C06140" w:rsidRPr="003B03FC">
        <w:rPr>
          <w:rFonts w:ascii="Century Gothic" w:hAnsi="Century Gothic"/>
          <w:sz w:val="23"/>
          <w:szCs w:val="23"/>
        </w:rPr>
        <w:t xml:space="preserve"> a kol. (</w:t>
      </w:r>
      <w:r w:rsidR="00975A50">
        <w:rPr>
          <w:rFonts w:ascii="Century Gothic" w:hAnsi="Century Gothic"/>
          <w:sz w:val="23"/>
          <w:szCs w:val="23"/>
        </w:rPr>
        <w:t>13</w:t>
      </w:r>
      <w:r w:rsidR="00F94F22" w:rsidRPr="003B03FC">
        <w:rPr>
          <w:rFonts w:ascii="Century Gothic" w:hAnsi="Century Gothic"/>
          <w:sz w:val="23"/>
          <w:szCs w:val="23"/>
        </w:rPr>
        <w:t>))</w:t>
      </w:r>
      <w:r w:rsidRPr="003B03FC">
        <w:rPr>
          <w:rFonts w:ascii="Century Gothic" w:hAnsi="Century Gothic"/>
          <w:sz w:val="23"/>
          <w:szCs w:val="23"/>
        </w:rPr>
        <w:t xml:space="preserve">, </w:t>
      </w:r>
      <w:r w:rsidR="00D24CCD">
        <w:rPr>
          <w:rFonts w:ascii="Century Gothic" w:hAnsi="Century Gothic"/>
          <w:sz w:val="23"/>
          <w:szCs w:val="23"/>
        </w:rPr>
        <w:t xml:space="preserve">včetně jejich </w:t>
      </w:r>
      <w:proofErr w:type="spellStart"/>
      <w:r w:rsidR="00D24CCD">
        <w:rPr>
          <w:rFonts w:ascii="Century Gothic" w:hAnsi="Century Gothic"/>
          <w:sz w:val="23"/>
          <w:szCs w:val="23"/>
        </w:rPr>
        <w:t>metaanalýzy</w:t>
      </w:r>
      <w:proofErr w:type="spellEnd"/>
      <w:r w:rsidR="00D24CCD">
        <w:rPr>
          <w:rFonts w:ascii="Century Gothic" w:hAnsi="Century Gothic"/>
          <w:sz w:val="23"/>
          <w:szCs w:val="23"/>
        </w:rPr>
        <w:t xml:space="preserve">, </w:t>
      </w:r>
      <w:r w:rsidRPr="003B03FC">
        <w:rPr>
          <w:rFonts w:ascii="Century Gothic" w:hAnsi="Century Gothic"/>
          <w:sz w:val="23"/>
          <w:szCs w:val="23"/>
        </w:rPr>
        <w:t>zabývajících se tímto efektem</w:t>
      </w:r>
      <w:r w:rsidR="00424F5F" w:rsidRPr="003B03FC">
        <w:rPr>
          <w:rFonts w:ascii="Century Gothic" w:hAnsi="Century Gothic"/>
          <w:sz w:val="23"/>
          <w:szCs w:val="23"/>
        </w:rPr>
        <w:t xml:space="preserve">, a to </w:t>
      </w:r>
      <w:r w:rsidR="00F94F22" w:rsidRPr="003B03FC">
        <w:rPr>
          <w:rFonts w:ascii="Century Gothic" w:hAnsi="Century Gothic"/>
          <w:sz w:val="23"/>
          <w:szCs w:val="23"/>
        </w:rPr>
        <w:t xml:space="preserve">i </w:t>
      </w:r>
      <w:r w:rsidR="00424F5F" w:rsidRPr="003B03FC">
        <w:rPr>
          <w:rFonts w:ascii="Century Gothic" w:hAnsi="Century Gothic"/>
          <w:sz w:val="23"/>
          <w:szCs w:val="23"/>
        </w:rPr>
        <w:t>s ohledem na další možné proměnné, jako např. gender, pouhou představu postoje moci vs. jeho skutečné zaujetí aj</w:t>
      </w:r>
      <w:r w:rsidRPr="003B03FC">
        <w:rPr>
          <w:rFonts w:ascii="Century Gothic" w:hAnsi="Century Gothic"/>
          <w:sz w:val="23"/>
          <w:szCs w:val="23"/>
        </w:rPr>
        <w:t>.</w:t>
      </w:r>
    </w:p>
    <w:p w:rsidR="000F2690" w:rsidRDefault="000F2690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Je důležité také zmínit, že kontrolní skupinu měla pouze studie </w:t>
      </w:r>
      <w:proofErr w:type="spellStart"/>
      <w:r>
        <w:rPr>
          <w:rFonts w:ascii="Century Gothic" w:hAnsi="Century Gothic"/>
          <w:sz w:val="23"/>
          <w:szCs w:val="23"/>
        </w:rPr>
        <w:t>Cesaria</w:t>
      </w:r>
      <w:proofErr w:type="spellEnd"/>
      <w:r>
        <w:rPr>
          <w:rFonts w:ascii="Century Gothic" w:hAnsi="Century Gothic"/>
          <w:sz w:val="23"/>
          <w:szCs w:val="23"/>
        </w:rPr>
        <w:t xml:space="preserve"> a </w:t>
      </w:r>
      <w:proofErr w:type="spellStart"/>
      <w:r>
        <w:rPr>
          <w:rFonts w:ascii="Century Gothic" w:hAnsi="Century Gothic"/>
          <w:sz w:val="23"/>
          <w:szCs w:val="23"/>
        </w:rPr>
        <w:t>McDonald</w:t>
      </w:r>
      <w:proofErr w:type="spellEnd"/>
      <w:r>
        <w:rPr>
          <w:rFonts w:ascii="Century Gothic" w:hAnsi="Century Gothic"/>
          <w:sz w:val="23"/>
          <w:szCs w:val="23"/>
        </w:rPr>
        <w:t xml:space="preserve"> (3); ostatní studie kontrolní skupinu zahrnutou neměly.</w:t>
      </w:r>
    </w:p>
    <w:tbl>
      <w:tblPr>
        <w:tblW w:w="10704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960"/>
        <w:gridCol w:w="1400"/>
        <w:gridCol w:w="960"/>
        <w:gridCol w:w="800"/>
        <w:gridCol w:w="962"/>
        <w:gridCol w:w="1200"/>
        <w:gridCol w:w="960"/>
        <w:gridCol w:w="1140"/>
        <w:gridCol w:w="1362"/>
        <w:gridCol w:w="960"/>
      </w:tblGrid>
      <w:tr w:rsidR="005A06D8" w:rsidRPr="005A06D8" w:rsidTr="00F25EBA">
        <w:trPr>
          <w:trHeight w:val="34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lastRenderedPageBreak/>
              <w:t>studie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autoři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rok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postoje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postoje (min)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moc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riskování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testosteron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kortizol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Carney</w:t>
            </w:r>
            <w:proofErr w:type="spellEnd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 xml:space="preserve">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ANO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ANO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13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Ranehill</w:t>
            </w:r>
            <w:proofErr w:type="spellEnd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 xml:space="preserve">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6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3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Cesario</w:t>
            </w:r>
            <w:proofErr w:type="spellEnd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 xml:space="preserve">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ANO*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6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Garrison</w:t>
            </w:r>
            <w:proofErr w:type="spellEnd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 xml:space="preserve">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305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ANO 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</w:tr>
      <w:tr w:rsidR="005A06D8" w:rsidRPr="005A06D8" w:rsidTr="00F25E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7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A06D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cs-CZ"/>
              </w:rPr>
              <w:t>Gronau</w:t>
            </w:r>
            <w:proofErr w:type="spellEnd"/>
            <w:r w:rsidRPr="005A06D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1071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ANO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eastAsia="cs-CZ"/>
              </w:rPr>
              <w:t>-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4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Bailey</w:t>
            </w:r>
            <w:proofErr w:type="spellEnd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 xml:space="preserve">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5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Bombari</w:t>
            </w:r>
            <w:proofErr w:type="spellEnd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 xml:space="preserve">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 (0)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(8) 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Jackson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(8) 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Jackson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10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Keller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11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cs-CZ"/>
              </w:rPr>
            </w:pPr>
            <w:proofErr w:type="spellStart"/>
            <w:r w:rsidRPr="005A06D8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cs-CZ"/>
              </w:rPr>
              <w:t>Klaschinski</w:t>
            </w:r>
            <w:proofErr w:type="spellEnd"/>
            <w:r w:rsidRPr="005A06D8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cs-CZ"/>
              </w:rPr>
              <w:t xml:space="preserve">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ANO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</w:tr>
      <w:tr w:rsidR="005A06D8" w:rsidRPr="005A06D8" w:rsidTr="00F25E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12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Latu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-</w:t>
            </w:r>
          </w:p>
        </w:tc>
      </w:tr>
      <w:tr w:rsidR="005A06D8" w:rsidRPr="005A06D8" w:rsidTr="00F25EBA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231146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(</w:t>
            </w:r>
            <w:r w:rsidR="005A06D8"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14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>Ronay</w:t>
            </w:r>
            <w:proofErr w:type="spellEnd"/>
            <w:r w:rsidRPr="005A06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cs-CZ"/>
              </w:rPr>
              <w:t xml:space="preserve"> a kol.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108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2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:rsidR="005A06D8" w:rsidRPr="005A06D8" w:rsidRDefault="005A06D8" w:rsidP="005A06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</w:pPr>
            <w:r w:rsidRPr="005A06D8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cs-CZ"/>
              </w:rPr>
              <w:t>NE</w:t>
            </w:r>
          </w:p>
        </w:tc>
      </w:tr>
    </w:tbl>
    <w:p w:rsidR="005A06D8" w:rsidRDefault="005A06D8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</w:p>
    <w:p w:rsidR="0046232A" w:rsidRPr="003B03FC" w:rsidRDefault="0046232A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3B03FC">
        <w:rPr>
          <w:rFonts w:ascii="Century Gothic" w:hAnsi="Century Gothic"/>
          <w:sz w:val="23"/>
          <w:szCs w:val="23"/>
        </w:rPr>
        <w:t>A jaký je tedy závěr?</w:t>
      </w:r>
    </w:p>
    <w:p w:rsidR="00B826E5" w:rsidRDefault="00B826E5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Přestože existují studie, které v určitých ohledech a za určitých podmínek efekt zaujetí postoje moci podporují, nezdá se, že by tento efekt měl natolik široké důsledky a byl natolik silným, jak je prezentováno v již zmíněné přednášce </w:t>
      </w:r>
      <w:proofErr w:type="spellStart"/>
      <w:r>
        <w:rPr>
          <w:rFonts w:ascii="Century Gothic" w:hAnsi="Century Gothic"/>
          <w:sz w:val="23"/>
          <w:szCs w:val="23"/>
        </w:rPr>
        <w:t>Amy</w:t>
      </w:r>
      <w:proofErr w:type="spellEnd"/>
      <w:r>
        <w:rPr>
          <w:rFonts w:ascii="Century Gothic" w:hAnsi="Century Gothic"/>
          <w:sz w:val="23"/>
          <w:szCs w:val="23"/>
        </w:rPr>
        <w:t xml:space="preserve"> </w:t>
      </w:r>
      <w:proofErr w:type="spellStart"/>
      <w:r>
        <w:rPr>
          <w:rFonts w:ascii="Century Gothic" w:hAnsi="Century Gothic"/>
          <w:sz w:val="23"/>
          <w:szCs w:val="23"/>
        </w:rPr>
        <w:t>Cuddy</w:t>
      </w:r>
      <w:proofErr w:type="spellEnd"/>
      <w:r>
        <w:rPr>
          <w:rFonts w:ascii="Century Gothic" w:hAnsi="Century Gothic"/>
          <w:sz w:val="23"/>
          <w:szCs w:val="23"/>
        </w:rPr>
        <w:t xml:space="preserve"> a </w:t>
      </w:r>
      <w:r w:rsidR="00A06AAD">
        <w:rPr>
          <w:rFonts w:ascii="Century Gothic" w:hAnsi="Century Gothic"/>
          <w:sz w:val="23"/>
          <w:szCs w:val="23"/>
        </w:rPr>
        <w:t xml:space="preserve">v </w:t>
      </w:r>
      <w:r>
        <w:rPr>
          <w:rFonts w:ascii="Century Gothic" w:hAnsi="Century Gothic"/>
          <w:sz w:val="23"/>
          <w:szCs w:val="23"/>
        </w:rPr>
        <w:t>původní</w:t>
      </w:r>
      <w:r w:rsidR="00A06AAD">
        <w:rPr>
          <w:rFonts w:ascii="Century Gothic" w:hAnsi="Century Gothic"/>
          <w:sz w:val="23"/>
          <w:szCs w:val="23"/>
        </w:rPr>
        <w:t xml:space="preserve"> studii na toto téma. Dle řady </w:t>
      </w:r>
      <w:r>
        <w:rPr>
          <w:rFonts w:ascii="Century Gothic" w:hAnsi="Century Gothic"/>
          <w:sz w:val="23"/>
          <w:szCs w:val="23"/>
        </w:rPr>
        <w:t>replikačních studií pracujících s větším výzkumným vzorkem</w:t>
      </w:r>
      <w:r w:rsidR="00A06AAD">
        <w:rPr>
          <w:rFonts w:ascii="Century Gothic" w:hAnsi="Century Gothic"/>
          <w:sz w:val="23"/>
          <w:szCs w:val="23"/>
        </w:rPr>
        <w:t xml:space="preserve"> nebyl</w:t>
      </w:r>
      <w:r>
        <w:rPr>
          <w:rFonts w:ascii="Century Gothic" w:hAnsi="Century Gothic"/>
          <w:sz w:val="23"/>
          <w:szCs w:val="23"/>
        </w:rPr>
        <w:t xml:space="preserve"> vliv na hormonální změny</w:t>
      </w:r>
      <w:r w:rsidR="00A06AAD">
        <w:rPr>
          <w:rFonts w:ascii="Century Gothic" w:hAnsi="Century Gothic"/>
          <w:sz w:val="23"/>
          <w:szCs w:val="23"/>
        </w:rPr>
        <w:t xml:space="preserve"> u postulované intervence </w:t>
      </w:r>
      <w:r>
        <w:rPr>
          <w:rFonts w:ascii="Century Gothic" w:hAnsi="Century Gothic"/>
          <w:sz w:val="23"/>
          <w:szCs w:val="23"/>
        </w:rPr>
        <w:t>prokázán. Co se týká vliv</w:t>
      </w:r>
      <w:r w:rsidR="00A06AAD">
        <w:rPr>
          <w:rFonts w:ascii="Century Gothic" w:hAnsi="Century Gothic"/>
          <w:sz w:val="23"/>
          <w:szCs w:val="23"/>
        </w:rPr>
        <w:t>u</w:t>
      </w:r>
      <w:r>
        <w:rPr>
          <w:rFonts w:ascii="Century Gothic" w:hAnsi="Century Gothic"/>
          <w:sz w:val="23"/>
          <w:szCs w:val="23"/>
        </w:rPr>
        <w:t xml:space="preserve"> na riskantní chování, významnou proměnnou v této souvislosti vyvstává přítomnost sociálního okolí, před kterým by jedinec mohl potenciální dominanci vyjadřovat. Pokud jde o efekt na subjektivně vnímaný pocit síly, lze i podle </w:t>
      </w:r>
      <w:r w:rsidR="00A06AAD">
        <w:rPr>
          <w:rFonts w:ascii="Century Gothic" w:hAnsi="Century Gothic"/>
          <w:sz w:val="23"/>
          <w:szCs w:val="23"/>
        </w:rPr>
        <w:t xml:space="preserve">stávajících </w:t>
      </w:r>
      <w:r>
        <w:rPr>
          <w:rFonts w:ascii="Century Gothic" w:hAnsi="Century Gothic"/>
          <w:sz w:val="23"/>
          <w:szCs w:val="23"/>
        </w:rPr>
        <w:t xml:space="preserve">replikačních studií pracujících s větší rigorózností (větším výzkumným vzorkem, </w:t>
      </w:r>
      <w:r w:rsidR="00A06AAD">
        <w:rPr>
          <w:rFonts w:ascii="Century Gothic" w:hAnsi="Century Gothic"/>
          <w:sz w:val="23"/>
          <w:szCs w:val="23"/>
        </w:rPr>
        <w:t>přeregistrací a</w:t>
      </w:r>
      <w:r>
        <w:rPr>
          <w:rFonts w:ascii="Century Gothic" w:hAnsi="Century Gothic"/>
          <w:sz w:val="23"/>
          <w:szCs w:val="23"/>
        </w:rPr>
        <w:t xml:space="preserve"> v některých případech zaslepením experimentátora) s</w:t>
      </w:r>
      <w:r w:rsidR="00A06AAD">
        <w:rPr>
          <w:rFonts w:ascii="Century Gothic" w:hAnsi="Century Gothic"/>
          <w:sz w:val="23"/>
          <w:szCs w:val="23"/>
        </w:rPr>
        <w:t>oudit, že tento fenomén pravděpodobně</w:t>
      </w:r>
      <w:r>
        <w:rPr>
          <w:rFonts w:ascii="Century Gothic" w:hAnsi="Century Gothic"/>
          <w:sz w:val="23"/>
          <w:szCs w:val="23"/>
        </w:rPr>
        <w:t xml:space="preserve"> existuje. Na druhou stranu je jeho působnost omezena tím, že jedinec musí pro zajištění kýženého efektu zaujímat pozici síly pouze</w:t>
      </w:r>
      <w:r w:rsidR="0005097D">
        <w:rPr>
          <w:rFonts w:ascii="Century Gothic" w:hAnsi="Century Gothic"/>
          <w:sz w:val="23"/>
          <w:szCs w:val="23"/>
        </w:rPr>
        <w:t xml:space="preserve"> po</w:t>
      </w:r>
      <w:r>
        <w:rPr>
          <w:rFonts w:ascii="Century Gothic" w:hAnsi="Century Gothic"/>
          <w:sz w:val="23"/>
          <w:szCs w:val="23"/>
        </w:rPr>
        <w:t xml:space="preserve"> omezenou, a nikoliv </w:t>
      </w:r>
      <w:proofErr w:type="spellStart"/>
      <w:r>
        <w:rPr>
          <w:rFonts w:ascii="Century Gothic" w:hAnsi="Century Gothic"/>
          <w:sz w:val="23"/>
          <w:szCs w:val="23"/>
        </w:rPr>
        <w:t>protrahovanou</w:t>
      </w:r>
      <w:proofErr w:type="spellEnd"/>
      <w:r>
        <w:rPr>
          <w:rFonts w:ascii="Century Gothic" w:hAnsi="Century Gothic"/>
          <w:sz w:val="23"/>
          <w:szCs w:val="23"/>
        </w:rPr>
        <w:t xml:space="preserve"> dobu. A také je jeho vliv modifikován obeznámeností jedince s daným efektem a jeho možným vlivem na chování a prožívání. V budoucích </w:t>
      </w:r>
      <w:r w:rsidR="0005097D">
        <w:rPr>
          <w:rFonts w:ascii="Century Gothic" w:hAnsi="Century Gothic"/>
          <w:sz w:val="23"/>
          <w:szCs w:val="23"/>
        </w:rPr>
        <w:t xml:space="preserve">studiích </w:t>
      </w:r>
      <w:r>
        <w:rPr>
          <w:rFonts w:ascii="Century Gothic" w:hAnsi="Century Gothic"/>
          <w:sz w:val="23"/>
          <w:szCs w:val="23"/>
        </w:rPr>
        <w:t>proto bude jistě potřeba se na tyto další proměnné zaměřit.</w:t>
      </w:r>
    </w:p>
    <w:p w:rsidR="0046232A" w:rsidRDefault="0046232A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3B03FC">
        <w:rPr>
          <w:rFonts w:ascii="Century Gothic" w:hAnsi="Century Gothic"/>
          <w:sz w:val="23"/>
          <w:szCs w:val="23"/>
        </w:rPr>
        <w:t xml:space="preserve">Rozhodně </w:t>
      </w:r>
      <w:r w:rsidR="0071597D">
        <w:rPr>
          <w:rFonts w:ascii="Century Gothic" w:hAnsi="Century Gothic"/>
          <w:sz w:val="23"/>
          <w:szCs w:val="23"/>
        </w:rPr>
        <w:t xml:space="preserve">tedy </w:t>
      </w:r>
      <w:r w:rsidRPr="003B03FC">
        <w:rPr>
          <w:rFonts w:ascii="Century Gothic" w:hAnsi="Century Gothic"/>
          <w:sz w:val="23"/>
          <w:szCs w:val="23"/>
        </w:rPr>
        <w:t>nic nezkazíte, pokud např. před důležitou prezentací či pracovním pohovorem jeden z postojů moci zaujmete</w:t>
      </w:r>
      <w:r w:rsidR="00437D96" w:rsidRPr="003B03FC">
        <w:rPr>
          <w:rFonts w:ascii="Century Gothic" w:hAnsi="Century Gothic"/>
          <w:sz w:val="23"/>
          <w:szCs w:val="23"/>
        </w:rPr>
        <w:t xml:space="preserve"> (</w:t>
      </w:r>
      <w:r w:rsidRPr="003B03FC">
        <w:rPr>
          <w:rFonts w:ascii="Century Gothic" w:hAnsi="Century Gothic"/>
          <w:sz w:val="23"/>
          <w:szCs w:val="23"/>
        </w:rPr>
        <w:t xml:space="preserve">současně budete-li si </w:t>
      </w:r>
      <w:r w:rsidRPr="003B03FC">
        <w:rPr>
          <w:rFonts w:ascii="Century Gothic" w:hAnsi="Century Gothic"/>
          <w:sz w:val="23"/>
          <w:szCs w:val="23"/>
        </w:rPr>
        <w:lastRenderedPageBreak/>
        <w:t>dávat pozor na bezděčně zaujímání postoj</w:t>
      </w:r>
      <w:r w:rsidR="00437D96" w:rsidRPr="003B03FC">
        <w:rPr>
          <w:rFonts w:ascii="Century Gothic" w:hAnsi="Century Gothic"/>
          <w:sz w:val="23"/>
          <w:szCs w:val="23"/>
        </w:rPr>
        <w:t>ů</w:t>
      </w:r>
      <w:r w:rsidRPr="003B03FC">
        <w:rPr>
          <w:rFonts w:ascii="Century Gothic" w:hAnsi="Century Gothic"/>
          <w:sz w:val="23"/>
          <w:szCs w:val="23"/>
        </w:rPr>
        <w:t xml:space="preserve"> bezmoci</w:t>
      </w:r>
      <w:r w:rsidR="00437D96" w:rsidRPr="003B03FC">
        <w:rPr>
          <w:rFonts w:ascii="Century Gothic" w:hAnsi="Century Gothic"/>
          <w:sz w:val="23"/>
          <w:szCs w:val="23"/>
        </w:rPr>
        <w:t>);</w:t>
      </w:r>
      <w:r w:rsidR="003F4309">
        <w:rPr>
          <w:rFonts w:ascii="Century Gothic" w:hAnsi="Century Gothic"/>
          <w:sz w:val="23"/>
          <w:szCs w:val="23"/>
        </w:rPr>
        <w:t xml:space="preserve"> jedná se přece </w:t>
      </w:r>
      <w:r w:rsidRPr="003B03FC">
        <w:rPr>
          <w:rFonts w:ascii="Century Gothic" w:hAnsi="Century Gothic"/>
          <w:sz w:val="23"/>
          <w:szCs w:val="23"/>
        </w:rPr>
        <w:t xml:space="preserve">jen o </w:t>
      </w:r>
      <w:r w:rsidR="0066430B" w:rsidRPr="003B03FC">
        <w:rPr>
          <w:rFonts w:ascii="Century Gothic" w:hAnsi="Century Gothic"/>
          <w:sz w:val="23"/>
          <w:szCs w:val="23"/>
        </w:rPr>
        <w:t xml:space="preserve">investici </w:t>
      </w:r>
      <w:r w:rsidRPr="003B03FC">
        <w:rPr>
          <w:rFonts w:ascii="Century Gothic" w:hAnsi="Century Gothic"/>
          <w:sz w:val="23"/>
          <w:szCs w:val="23"/>
        </w:rPr>
        <w:t>pouhých několik</w:t>
      </w:r>
      <w:r w:rsidR="0066430B" w:rsidRPr="003B03FC">
        <w:rPr>
          <w:rFonts w:ascii="Century Gothic" w:hAnsi="Century Gothic"/>
          <w:sz w:val="23"/>
          <w:szCs w:val="23"/>
        </w:rPr>
        <w:t>a</w:t>
      </w:r>
      <w:r w:rsidRPr="003B03FC">
        <w:rPr>
          <w:rFonts w:ascii="Century Gothic" w:hAnsi="Century Gothic"/>
          <w:sz w:val="23"/>
          <w:szCs w:val="23"/>
        </w:rPr>
        <w:t xml:space="preserve"> minut. </w:t>
      </w:r>
      <w:r w:rsidR="00F72F44">
        <w:rPr>
          <w:rFonts w:ascii="Century Gothic" w:hAnsi="Century Gothic"/>
          <w:sz w:val="23"/>
          <w:szCs w:val="23"/>
        </w:rPr>
        <w:t xml:space="preserve">Doporučili bychom nicméně také pečlivou přípravu na již </w:t>
      </w:r>
      <w:r w:rsidR="00437D96" w:rsidRPr="003B03FC">
        <w:rPr>
          <w:rFonts w:ascii="Century Gothic" w:hAnsi="Century Gothic"/>
          <w:sz w:val="23"/>
          <w:szCs w:val="23"/>
        </w:rPr>
        <w:t>zmíněné.</w:t>
      </w:r>
      <w:bookmarkStart w:id="0" w:name="_GoBack"/>
      <w:bookmarkEnd w:id="0"/>
    </w:p>
    <w:p w:rsidR="00F72F44" w:rsidRDefault="00F72F44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</w:p>
    <w:p w:rsidR="00F72F44" w:rsidRDefault="00962DF3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Celkové h</w:t>
      </w:r>
      <w:r w:rsidR="00F72F44">
        <w:rPr>
          <w:rFonts w:ascii="Century Gothic" w:hAnsi="Century Gothic"/>
          <w:sz w:val="23"/>
          <w:szCs w:val="23"/>
        </w:rPr>
        <w:t>odnocení</w:t>
      </w:r>
    </w:p>
    <w:p w:rsidR="00F72F44" w:rsidRDefault="00EA6E73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3</w:t>
      </w:r>
    </w:p>
    <w:p w:rsidR="0071597D" w:rsidRDefault="0071597D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</w:p>
    <w:p w:rsidR="008F194A" w:rsidRDefault="008F194A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</w:p>
    <w:p w:rsidR="006964FB" w:rsidRPr="003B03FC" w:rsidRDefault="006964FB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</w:p>
    <w:p w:rsidR="0013618D" w:rsidRPr="006964FB" w:rsidRDefault="00B657DA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Z</w:t>
      </w:r>
      <w:r w:rsidR="0013618D" w:rsidRPr="006964FB">
        <w:rPr>
          <w:rFonts w:ascii="Century Gothic" w:hAnsi="Century Gothic"/>
          <w:sz w:val="23"/>
          <w:szCs w:val="23"/>
        </w:rPr>
        <w:t>droje:</w:t>
      </w:r>
    </w:p>
    <w:p w:rsidR="00F179E9" w:rsidRPr="006964FB" w:rsidRDefault="00F179E9" w:rsidP="0030636F">
      <w:p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</w:p>
    <w:p w:rsidR="0013618D" w:rsidRPr="006964FB" w:rsidRDefault="0013618D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Carney</w:t>
      </w:r>
      <w:proofErr w:type="spellEnd"/>
      <w:r w:rsidRPr="006964FB">
        <w:rPr>
          <w:rFonts w:ascii="Century Gothic" w:hAnsi="Century Gothic"/>
          <w:sz w:val="23"/>
          <w:szCs w:val="23"/>
        </w:rPr>
        <w:t>, D. R., Cuddy, A. J. C.</w:t>
      </w:r>
      <w:r w:rsidR="00A1132E" w:rsidRPr="006964FB">
        <w:rPr>
          <w:rFonts w:ascii="Century Gothic" w:hAnsi="Century Gothic"/>
          <w:sz w:val="23"/>
          <w:szCs w:val="23"/>
        </w:rPr>
        <w:t>,</w:t>
      </w:r>
      <w:r w:rsidRPr="006964FB">
        <w:rPr>
          <w:rFonts w:ascii="Century Gothic" w:hAnsi="Century Gothic"/>
          <w:sz w:val="23"/>
          <w:szCs w:val="23"/>
        </w:rPr>
        <w:t xml:space="preserve"> &amp; </w:t>
      </w:r>
      <w:proofErr w:type="spellStart"/>
      <w:r w:rsidRPr="006964FB">
        <w:rPr>
          <w:rFonts w:ascii="Century Gothic" w:hAnsi="Century Gothic"/>
          <w:sz w:val="23"/>
          <w:szCs w:val="23"/>
        </w:rPr>
        <w:t>Yap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A. J. (2010). </w:t>
      </w:r>
      <w:proofErr w:type="spellStart"/>
      <w:r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Posing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: </w:t>
      </w:r>
      <w:proofErr w:type="spellStart"/>
      <w:r w:rsidRPr="006964FB">
        <w:rPr>
          <w:rFonts w:ascii="Century Gothic" w:hAnsi="Century Gothic"/>
          <w:sz w:val="23"/>
          <w:szCs w:val="23"/>
        </w:rPr>
        <w:t>Brief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Nonverbal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Displays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Affect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Neuroendocrine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Levels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and Risk Tolerance.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Psychological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Science</w:t>
      </w:r>
      <w:r w:rsidRPr="006964FB">
        <w:rPr>
          <w:rFonts w:ascii="Century Gothic" w:hAnsi="Century Gothic"/>
          <w:sz w:val="23"/>
          <w:szCs w:val="23"/>
        </w:rPr>
        <w:t xml:space="preserve">. </w:t>
      </w:r>
      <w:r w:rsidR="00192958" w:rsidRPr="006964FB">
        <w:rPr>
          <w:rFonts w:ascii="Century Gothic" w:hAnsi="Century Gothic"/>
          <w:sz w:val="23"/>
          <w:szCs w:val="23"/>
        </w:rPr>
        <w:t xml:space="preserve">21 </w:t>
      </w:r>
      <w:r w:rsidR="00192958" w:rsidRPr="006964FB">
        <w:rPr>
          <w:rFonts w:ascii="Century Gothic" w:hAnsi="Century Gothic"/>
          <w:i/>
          <w:sz w:val="23"/>
          <w:szCs w:val="23"/>
        </w:rPr>
        <w:t>(10)</w:t>
      </w:r>
      <w:r w:rsidR="00192958" w:rsidRPr="006964FB">
        <w:rPr>
          <w:rFonts w:ascii="Century Gothic" w:hAnsi="Century Gothic"/>
          <w:sz w:val="23"/>
          <w:szCs w:val="23"/>
        </w:rPr>
        <w:t>. 1363-1368.</w:t>
      </w:r>
    </w:p>
    <w:p w:rsidR="00192958" w:rsidRPr="006964FB" w:rsidRDefault="00192958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Carney</w:t>
      </w:r>
      <w:proofErr w:type="spellEnd"/>
      <w:r w:rsidRPr="006964FB">
        <w:rPr>
          <w:rFonts w:ascii="Century Gothic" w:hAnsi="Century Gothic"/>
          <w:sz w:val="23"/>
          <w:szCs w:val="23"/>
        </w:rPr>
        <w:t>, D. R., Cuddy, A. J. C.</w:t>
      </w:r>
      <w:r w:rsidR="00A1132E" w:rsidRPr="006964FB">
        <w:rPr>
          <w:rFonts w:ascii="Century Gothic" w:hAnsi="Century Gothic"/>
          <w:sz w:val="23"/>
          <w:szCs w:val="23"/>
        </w:rPr>
        <w:t>,</w:t>
      </w:r>
      <w:r w:rsidRPr="006964FB">
        <w:rPr>
          <w:rFonts w:ascii="Century Gothic" w:hAnsi="Century Gothic"/>
          <w:sz w:val="23"/>
          <w:szCs w:val="23"/>
        </w:rPr>
        <w:t xml:space="preserve"> &amp; </w:t>
      </w:r>
      <w:proofErr w:type="spellStart"/>
      <w:r w:rsidRPr="006964FB">
        <w:rPr>
          <w:rFonts w:ascii="Century Gothic" w:hAnsi="Century Gothic"/>
          <w:sz w:val="23"/>
          <w:szCs w:val="23"/>
        </w:rPr>
        <w:t>Yap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A. J. (2015). </w:t>
      </w:r>
      <w:proofErr w:type="spellStart"/>
      <w:r w:rsidRPr="006964FB">
        <w:rPr>
          <w:rFonts w:ascii="Century Gothic" w:hAnsi="Century Gothic"/>
          <w:sz w:val="23"/>
          <w:szCs w:val="23"/>
        </w:rPr>
        <w:t>Review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and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Summary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of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Research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on </w:t>
      </w:r>
      <w:proofErr w:type="spellStart"/>
      <w:r w:rsidRPr="006964FB">
        <w:rPr>
          <w:rFonts w:ascii="Century Gothic" w:hAnsi="Century Gothic"/>
          <w:sz w:val="23"/>
          <w:szCs w:val="23"/>
        </w:rPr>
        <w:t>the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Embodied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Effects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of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Expansive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(vs. </w:t>
      </w:r>
      <w:proofErr w:type="spellStart"/>
      <w:r w:rsidRPr="006964FB">
        <w:rPr>
          <w:rFonts w:ascii="Century Gothic" w:hAnsi="Century Gothic"/>
          <w:sz w:val="23"/>
          <w:szCs w:val="23"/>
        </w:rPr>
        <w:t>Contractive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) </w:t>
      </w:r>
      <w:proofErr w:type="spellStart"/>
      <w:r w:rsidRPr="006964FB">
        <w:rPr>
          <w:rFonts w:ascii="Century Gothic" w:hAnsi="Century Gothic"/>
          <w:sz w:val="23"/>
          <w:szCs w:val="23"/>
        </w:rPr>
        <w:t>Nonverbal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Displays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.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Psychological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Science</w:t>
      </w:r>
      <w:r w:rsidRPr="006964FB">
        <w:rPr>
          <w:rFonts w:ascii="Century Gothic" w:hAnsi="Century Gothic"/>
          <w:sz w:val="23"/>
          <w:szCs w:val="23"/>
        </w:rPr>
        <w:t xml:space="preserve">. 26 </w:t>
      </w:r>
      <w:r w:rsidRPr="006964FB">
        <w:rPr>
          <w:rFonts w:ascii="Century Gothic" w:hAnsi="Century Gothic"/>
          <w:i/>
          <w:sz w:val="23"/>
          <w:szCs w:val="23"/>
        </w:rPr>
        <w:t>(5)</w:t>
      </w:r>
      <w:r w:rsidRPr="006964FB">
        <w:rPr>
          <w:rFonts w:ascii="Century Gothic" w:hAnsi="Century Gothic"/>
          <w:sz w:val="23"/>
          <w:szCs w:val="23"/>
        </w:rPr>
        <w:t>. 657-663.</w:t>
      </w:r>
    </w:p>
    <w:p w:rsidR="00974B25" w:rsidRPr="006964FB" w:rsidRDefault="00974B25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Cesario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J., &amp; McDonald, M. M. (2013). </w:t>
      </w:r>
      <w:proofErr w:type="spellStart"/>
      <w:r w:rsidRPr="006964FB">
        <w:rPr>
          <w:rFonts w:ascii="Century Gothic" w:hAnsi="Century Gothic"/>
          <w:sz w:val="23"/>
          <w:szCs w:val="23"/>
        </w:rPr>
        <w:t>Bodies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in </w:t>
      </w:r>
      <w:proofErr w:type="spellStart"/>
      <w:r w:rsidRPr="006964FB">
        <w:rPr>
          <w:rFonts w:ascii="Century Gothic" w:hAnsi="Century Gothic"/>
          <w:sz w:val="23"/>
          <w:szCs w:val="23"/>
        </w:rPr>
        <w:t>Context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: </w:t>
      </w:r>
      <w:proofErr w:type="spellStart"/>
      <w:r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Posing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as a </w:t>
      </w:r>
      <w:proofErr w:type="spellStart"/>
      <w:r w:rsidRPr="006964FB">
        <w:rPr>
          <w:rFonts w:ascii="Century Gothic" w:hAnsi="Century Gothic"/>
          <w:sz w:val="23"/>
          <w:szCs w:val="23"/>
        </w:rPr>
        <w:t>Computation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of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Action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Possibility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.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Cognition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. 31 </w:t>
      </w:r>
      <w:r w:rsidRPr="006964FB">
        <w:rPr>
          <w:rFonts w:ascii="Century Gothic" w:hAnsi="Century Gothic"/>
          <w:i/>
          <w:sz w:val="23"/>
          <w:szCs w:val="23"/>
        </w:rPr>
        <w:t>(2)</w:t>
      </w:r>
      <w:r w:rsidRPr="006964FB">
        <w:rPr>
          <w:rFonts w:ascii="Century Gothic" w:hAnsi="Century Gothic"/>
          <w:sz w:val="23"/>
          <w:szCs w:val="23"/>
        </w:rPr>
        <w:t>. 260-274.</w:t>
      </w:r>
    </w:p>
    <w:p w:rsidR="00B01545" w:rsidRPr="006964FB" w:rsidRDefault="00B01545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Bailey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A. H., </w:t>
      </w:r>
      <w:proofErr w:type="spellStart"/>
      <w:r w:rsidRPr="006964FB">
        <w:rPr>
          <w:rFonts w:ascii="Century Gothic" w:hAnsi="Century Gothic"/>
          <w:sz w:val="23"/>
          <w:szCs w:val="23"/>
        </w:rPr>
        <w:t>LaFrance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M., &amp; </w:t>
      </w:r>
      <w:proofErr w:type="spellStart"/>
      <w:r w:rsidRPr="006964FB">
        <w:rPr>
          <w:rFonts w:ascii="Century Gothic" w:hAnsi="Century Gothic"/>
          <w:sz w:val="23"/>
          <w:szCs w:val="23"/>
        </w:rPr>
        <w:t>Dovidio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J. F. (2017). </w:t>
      </w:r>
      <w:proofErr w:type="spellStart"/>
      <w:r w:rsidRPr="006964FB">
        <w:rPr>
          <w:rFonts w:ascii="Century Gothic" w:hAnsi="Century Gothic"/>
          <w:sz w:val="23"/>
          <w:szCs w:val="23"/>
        </w:rPr>
        <w:t>Could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a </w:t>
      </w:r>
      <w:proofErr w:type="spellStart"/>
      <w:r w:rsidRPr="006964FB">
        <w:rPr>
          <w:rFonts w:ascii="Century Gothic" w:hAnsi="Century Gothic"/>
          <w:sz w:val="23"/>
          <w:szCs w:val="23"/>
        </w:rPr>
        <w:t>woman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be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superman? </w:t>
      </w:r>
      <w:proofErr w:type="spellStart"/>
      <w:r w:rsidRPr="006964FB">
        <w:rPr>
          <w:rFonts w:ascii="Century Gothic" w:hAnsi="Century Gothic"/>
          <w:sz w:val="23"/>
          <w:szCs w:val="23"/>
        </w:rPr>
        <w:t>Gender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and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the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Embodiment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of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Postures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.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Comprehensive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Results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in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Psychology</w:t>
      </w:r>
      <w:r w:rsidRPr="006964FB">
        <w:rPr>
          <w:rFonts w:ascii="Century Gothic" w:hAnsi="Century Gothic"/>
          <w:sz w:val="23"/>
          <w:szCs w:val="23"/>
        </w:rPr>
        <w:t>. 2</w:t>
      </w:r>
      <w:r w:rsidRPr="006964FB">
        <w:rPr>
          <w:rFonts w:ascii="Century Gothic" w:hAnsi="Century Gothic"/>
          <w:i/>
          <w:sz w:val="23"/>
          <w:szCs w:val="23"/>
        </w:rPr>
        <w:t xml:space="preserve"> (1)</w:t>
      </w:r>
      <w:r w:rsidRPr="006964FB">
        <w:rPr>
          <w:rFonts w:ascii="Century Gothic" w:hAnsi="Century Gothic"/>
          <w:sz w:val="23"/>
          <w:szCs w:val="23"/>
        </w:rPr>
        <w:t>. 6-27.</w:t>
      </w:r>
    </w:p>
    <w:p w:rsidR="007608CB" w:rsidRPr="006964FB" w:rsidRDefault="007608CB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Bombari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D., </w:t>
      </w:r>
      <w:proofErr w:type="spellStart"/>
      <w:r w:rsidRPr="006964FB">
        <w:rPr>
          <w:rFonts w:ascii="Century Gothic" w:hAnsi="Century Gothic"/>
          <w:sz w:val="23"/>
          <w:szCs w:val="23"/>
        </w:rPr>
        <w:t>Schmid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Mast, M.</w:t>
      </w:r>
      <w:r w:rsidR="00A3479A" w:rsidRPr="006964FB">
        <w:rPr>
          <w:rFonts w:ascii="Century Gothic" w:hAnsi="Century Gothic"/>
          <w:sz w:val="23"/>
          <w:szCs w:val="23"/>
        </w:rPr>
        <w:t>,</w:t>
      </w:r>
      <w:r w:rsidRPr="006964FB">
        <w:rPr>
          <w:rFonts w:ascii="Century Gothic" w:hAnsi="Century Gothic"/>
          <w:sz w:val="23"/>
          <w:szCs w:val="23"/>
        </w:rPr>
        <w:t xml:space="preserve"> &amp; </w:t>
      </w:r>
      <w:proofErr w:type="spellStart"/>
      <w:r w:rsidRPr="006964FB">
        <w:rPr>
          <w:rFonts w:ascii="Century Gothic" w:hAnsi="Century Gothic"/>
          <w:sz w:val="23"/>
          <w:szCs w:val="23"/>
        </w:rPr>
        <w:t>Pulfrey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C. (2017). Real </w:t>
      </w:r>
      <w:proofErr w:type="spellStart"/>
      <w:r w:rsidRPr="006964FB">
        <w:rPr>
          <w:rFonts w:ascii="Century Gothic" w:hAnsi="Century Gothic"/>
          <w:sz w:val="23"/>
          <w:szCs w:val="23"/>
        </w:rPr>
        <w:t>and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Imagined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Poses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: </w:t>
      </w:r>
      <w:proofErr w:type="spellStart"/>
      <w:r w:rsidRPr="006964FB">
        <w:rPr>
          <w:rFonts w:ascii="Century Gothic" w:hAnsi="Century Gothic"/>
          <w:sz w:val="23"/>
          <w:szCs w:val="23"/>
        </w:rPr>
        <w:t>Is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the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Physical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Experience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Necessary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After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All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?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Comprehensive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Results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in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Psychology</w:t>
      </w:r>
      <w:r w:rsidRPr="006964FB">
        <w:rPr>
          <w:rFonts w:ascii="Century Gothic" w:hAnsi="Century Gothic"/>
          <w:sz w:val="23"/>
          <w:szCs w:val="23"/>
        </w:rPr>
        <w:t xml:space="preserve">. 2 </w:t>
      </w:r>
      <w:r w:rsidRPr="006964FB">
        <w:rPr>
          <w:rFonts w:ascii="Century Gothic" w:hAnsi="Century Gothic"/>
          <w:i/>
          <w:sz w:val="23"/>
          <w:szCs w:val="23"/>
        </w:rPr>
        <w:t>(1)</w:t>
      </w:r>
      <w:r w:rsidRPr="006964FB">
        <w:rPr>
          <w:rFonts w:ascii="Century Gothic" w:hAnsi="Century Gothic"/>
          <w:sz w:val="23"/>
          <w:szCs w:val="23"/>
        </w:rPr>
        <w:t>. 44-54.</w:t>
      </w:r>
    </w:p>
    <w:p w:rsidR="00EA6E73" w:rsidRPr="006964FB" w:rsidRDefault="00EA6E73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Garrison</w:t>
      </w:r>
      <w:proofErr w:type="spellEnd"/>
      <w:r w:rsidRPr="006964FB">
        <w:rPr>
          <w:rFonts w:ascii="Century Gothic" w:hAnsi="Century Gothic"/>
          <w:sz w:val="23"/>
          <w:szCs w:val="23"/>
        </w:rPr>
        <w:t>, K. E., Tang, D.</w:t>
      </w:r>
      <w:r w:rsidR="00A3479A" w:rsidRPr="006964FB">
        <w:rPr>
          <w:rFonts w:ascii="Century Gothic" w:hAnsi="Century Gothic"/>
          <w:sz w:val="23"/>
          <w:szCs w:val="23"/>
        </w:rPr>
        <w:t>,</w:t>
      </w:r>
      <w:r w:rsidRPr="006964FB">
        <w:rPr>
          <w:rFonts w:ascii="Century Gothic" w:hAnsi="Century Gothic"/>
          <w:sz w:val="23"/>
          <w:szCs w:val="23"/>
        </w:rPr>
        <w:t xml:space="preserve"> &amp; </w:t>
      </w:r>
      <w:proofErr w:type="spellStart"/>
      <w:r w:rsidRPr="006964FB">
        <w:rPr>
          <w:rFonts w:ascii="Century Gothic" w:hAnsi="Century Gothic"/>
          <w:sz w:val="23"/>
          <w:szCs w:val="23"/>
        </w:rPr>
        <w:t>Schmeichel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B. J. (2016). </w:t>
      </w:r>
      <w:proofErr w:type="spellStart"/>
      <w:r w:rsidRPr="006964FB">
        <w:rPr>
          <w:rFonts w:ascii="Century Gothic" w:hAnsi="Century Gothic"/>
          <w:sz w:val="23"/>
          <w:szCs w:val="23"/>
        </w:rPr>
        <w:t>Embodying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: A </w:t>
      </w:r>
      <w:proofErr w:type="spellStart"/>
      <w:r w:rsidRPr="006964FB">
        <w:rPr>
          <w:rFonts w:ascii="Century Gothic" w:hAnsi="Century Gothic"/>
          <w:sz w:val="23"/>
          <w:szCs w:val="23"/>
        </w:rPr>
        <w:t>Preregistered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Replication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and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Extension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of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the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Pose </w:t>
      </w:r>
      <w:proofErr w:type="spellStart"/>
      <w:r w:rsidRPr="006964FB">
        <w:rPr>
          <w:rFonts w:ascii="Century Gothic" w:hAnsi="Century Gothic"/>
          <w:sz w:val="23"/>
          <w:szCs w:val="23"/>
        </w:rPr>
        <w:t>Effect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.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PSychological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and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Personality Science</w:t>
      </w:r>
      <w:r w:rsidRPr="006964FB">
        <w:rPr>
          <w:rFonts w:ascii="Century Gothic" w:hAnsi="Century Gothic"/>
          <w:sz w:val="23"/>
          <w:szCs w:val="23"/>
        </w:rPr>
        <w:t>. 7</w:t>
      </w:r>
      <w:r w:rsidRPr="006964FB">
        <w:rPr>
          <w:rFonts w:ascii="Century Gothic" w:hAnsi="Century Gothic"/>
          <w:i/>
          <w:sz w:val="23"/>
          <w:szCs w:val="23"/>
        </w:rPr>
        <w:t xml:space="preserve"> (7)</w:t>
      </w:r>
      <w:r w:rsidRPr="006964FB">
        <w:rPr>
          <w:rFonts w:ascii="Century Gothic" w:hAnsi="Century Gothic"/>
          <w:sz w:val="23"/>
          <w:szCs w:val="23"/>
        </w:rPr>
        <w:t>. 623-630.</w:t>
      </w:r>
    </w:p>
    <w:p w:rsidR="000F2690" w:rsidRPr="006964FB" w:rsidRDefault="000F2690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Gronau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Q, F., van </w:t>
      </w:r>
      <w:proofErr w:type="spellStart"/>
      <w:r w:rsidRPr="006964FB">
        <w:rPr>
          <w:rFonts w:ascii="Century Gothic" w:hAnsi="Century Gothic"/>
          <w:sz w:val="23"/>
          <w:szCs w:val="23"/>
        </w:rPr>
        <w:t>Erp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S., </w:t>
      </w:r>
      <w:proofErr w:type="spellStart"/>
      <w:r w:rsidRPr="006964FB">
        <w:rPr>
          <w:rFonts w:ascii="Century Gothic" w:hAnsi="Century Gothic"/>
          <w:sz w:val="23"/>
          <w:szCs w:val="23"/>
        </w:rPr>
        <w:t>Heck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D. W., </w:t>
      </w:r>
      <w:proofErr w:type="spellStart"/>
      <w:r w:rsidRPr="006964FB">
        <w:rPr>
          <w:rFonts w:ascii="Century Gothic" w:hAnsi="Century Gothic"/>
          <w:sz w:val="23"/>
          <w:szCs w:val="23"/>
        </w:rPr>
        <w:t>Cesario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J., </w:t>
      </w:r>
      <w:proofErr w:type="spellStart"/>
      <w:r w:rsidRPr="006964FB">
        <w:rPr>
          <w:rFonts w:ascii="Century Gothic" w:hAnsi="Century Gothic"/>
          <w:sz w:val="23"/>
          <w:szCs w:val="23"/>
        </w:rPr>
        <w:t>Jonas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r w:rsidR="00EA6E73" w:rsidRPr="006964FB">
        <w:rPr>
          <w:rFonts w:ascii="Century Gothic" w:hAnsi="Century Gothic"/>
          <w:sz w:val="23"/>
          <w:szCs w:val="23"/>
        </w:rPr>
        <w:t xml:space="preserve">K. J., &amp;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Wagenmakers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, E. J. (2017). A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Bayesian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Model-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averaged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Meta-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analysis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of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lastRenderedPageBreak/>
        <w:t>the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Pose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Effect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With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Informed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and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Default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Priors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: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The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Case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of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Felt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EA6E73"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="00EA6E73" w:rsidRPr="006964FB">
        <w:rPr>
          <w:rFonts w:ascii="Century Gothic" w:hAnsi="Century Gothic"/>
          <w:sz w:val="23"/>
          <w:szCs w:val="23"/>
        </w:rPr>
        <w:t xml:space="preserve">. </w:t>
      </w:r>
      <w:proofErr w:type="spellStart"/>
      <w:r w:rsidR="00EA6E73" w:rsidRPr="006964FB">
        <w:rPr>
          <w:rFonts w:ascii="Century Gothic" w:hAnsi="Century Gothic"/>
          <w:i/>
          <w:sz w:val="23"/>
          <w:szCs w:val="23"/>
        </w:rPr>
        <w:t>Comprehensive</w:t>
      </w:r>
      <w:proofErr w:type="spellEnd"/>
      <w:r w:rsidR="00EA6E73"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="00EA6E73" w:rsidRPr="006964FB">
        <w:rPr>
          <w:rFonts w:ascii="Century Gothic" w:hAnsi="Century Gothic"/>
          <w:i/>
          <w:sz w:val="23"/>
          <w:szCs w:val="23"/>
        </w:rPr>
        <w:t>Results</w:t>
      </w:r>
      <w:proofErr w:type="spellEnd"/>
      <w:r w:rsidR="00EA6E73" w:rsidRPr="006964FB">
        <w:rPr>
          <w:rFonts w:ascii="Century Gothic" w:hAnsi="Century Gothic"/>
          <w:i/>
          <w:sz w:val="23"/>
          <w:szCs w:val="23"/>
        </w:rPr>
        <w:t xml:space="preserve"> in </w:t>
      </w:r>
      <w:proofErr w:type="spellStart"/>
      <w:r w:rsidR="00EA6E73"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="00EA6E73" w:rsidRPr="006964FB">
        <w:rPr>
          <w:rFonts w:ascii="Century Gothic" w:hAnsi="Century Gothic"/>
          <w:i/>
          <w:sz w:val="23"/>
          <w:szCs w:val="23"/>
        </w:rPr>
        <w:t xml:space="preserve"> Psychology</w:t>
      </w:r>
      <w:r w:rsidR="00EA6E73" w:rsidRPr="006964FB">
        <w:rPr>
          <w:rFonts w:ascii="Century Gothic" w:hAnsi="Century Gothic"/>
          <w:sz w:val="23"/>
          <w:szCs w:val="23"/>
        </w:rPr>
        <w:t xml:space="preserve">. 2 </w:t>
      </w:r>
      <w:r w:rsidR="00EA6E73" w:rsidRPr="006964FB">
        <w:rPr>
          <w:rFonts w:ascii="Century Gothic" w:hAnsi="Century Gothic"/>
          <w:i/>
          <w:sz w:val="23"/>
          <w:szCs w:val="23"/>
        </w:rPr>
        <w:t>(1)</w:t>
      </w:r>
      <w:r w:rsidR="00EA6E73" w:rsidRPr="006964FB">
        <w:rPr>
          <w:rFonts w:ascii="Century Gothic" w:hAnsi="Century Gothic"/>
          <w:sz w:val="23"/>
          <w:szCs w:val="23"/>
        </w:rPr>
        <w:t>. 123-138.</w:t>
      </w:r>
    </w:p>
    <w:p w:rsidR="007608CB" w:rsidRPr="006964FB" w:rsidRDefault="007608CB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6964FB">
        <w:rPr>
          <w:rFonts w:ascii="Century Gothic" w:hAnsi="Century Gothic"/>
          <w:sz w:val="23"/>
          <w:szCs w:val="23"/>
        </w:rPr>
        <w:t xml:space="preserve">Jackson, B., </w:t>
      </w:r>
      <w:proofErr w:type="spellStart"/>
      <w:r w:rsidRPr="006964FB">
        <w:rPr>
          <w:rFonts w:ascii="Century Gothic" w:hAnsi="Century Gothic"/>
          <w:sz w:val="23"/>
          <w:szCs w:val="23"/>
        </w:rPr>
        <w:t>Nault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K., </w:t>
      </w:r>
      <w:proofErr w:type="spellStart"/>
      <w:r w:rsidRPr="006964FB">
        <w:rPr>
          <w:rFonts w:ascii="Century Gothic" w:hAnsi="Century Gothic"/>
          <w:sz w:val="23"/>
          <w:szCs w:val="23"/>
        </w:rPr>
        <w:t>Smart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Richman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L., </w:t>
      </w:r>
      <w:proofErr w:type="spellStart"/>
      <w:r w:rsidRPr="006964FB">
        <w:rPr>
          <w:rFonts w:ascii="Century Gothic" w:hAnsi="Century Gothic"/>
          <w:sz w:val="23"/>
          <w:szCs w:val="23"/>
        </w:rPr>
        <w:t>LaBelle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O., &amp; </w:t>
      </w:r>
      <w:proofErr w:type="spellStart"/>
      <w:r w:rsidRPr="006964FB">
        <w:rPr>
          <w:rFonts w:ascii="Century Gothic" w:hAnsi="Century Gothic"/>
          <w:sz w:val="23"/>
          <w:szCs w:val="23"/>
        </w:rPr>
        <w:t>Rohleder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N. (2017). </w:t>
      </w:r>
      <w:proofErr w:type="spellStart"/>
      <w:r w:rsidRPr="006964FB">
        <w:rPr>
          <w:rFonts w:ascii="Century Gothic" w:hAnsi="Century Gothic"/>
          <w:sz w:val="23"/>
          <w:szCs w:val="23"/>
        </w:rPr>
        <w:t>Does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That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Pose </w:t>
      </w:r>
      <w:proofErr w:type="spellStart"/>
      <w:r w:rsidRPr="006964FB">
        <w:rPr>
          <w:rFonts w:ascii="Century Gothic" w:hAnsi="Century Gothic"/>
          <w:sz w:val="23"/>
          <w:szCs w:val="23"/>
        </w:rPr>
        <w:t>Become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You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? </w:t>
      </w:r>
      <w:proofErr w:type="spellStart"/>
      <w:r w:rsidRPr="006964FB">
        <w:rPr>
          <w:rFonts w:ascii="Century Gothic" w:hAnsi="Century Gothic"/>
          <w:sz w:val="23"/>
          <w:szCs w:val="23"/>
        </w:rPr>
        <w:t>Testing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the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Effect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of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Body </w:t>
      </w:r>
      <w:proofErr w:type="spellStart"/>
      <w:r w:rsidRPr="006964FB">
        <w:rPr>
          <w:rFonts w:ascii="Century Gothic" w:hAnsi="Century Gothic"/>
          <w:sz w:val="23"/>
          <w:szCs w:val="23"/>
        </w:rPr>
        <w:t>Postures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on </w:t>
      </w:r>
      <w:proofErr w:type="spellStart"/>
      <w:r w:rsidRPr="006964FB">
        <w:rPr>
          <w:rFonts w:ascii="Century Gothic" w:hAnsi="Century Gothic"/>
          <w:sz w:val="23"/>
          <w:szCs w:val="23"/>
        </w:rPr>
        <w:t>Self</w:t>
      </w:r>
      <w:proofErr w:type="spellEnd"/>
      <w:r w:rsidRPr="006964FB">
        <w:rPr>
          <w:rFonts w:ascii="Century Gothic" w:hAnsi="Century Gothic"/>
          <w:sz w:val="23"/>
          <w:szCs w:val="23"/>
        </w:rPr>
        <w:t>-</w:t>
      </w:r>
      <w:proofErr w:type="spellStart"/>
      <w:r w:rsidRPr="006964FB">
        <w:rPr>
          <w:rFonts w:ascii="Century Gothic" w:hAnsi="Century Gothic"/>
          <w:sz w:val="23"/>
          <w:szCs w:val="23"/>
        </w:rPr>
        <w:t>Concept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.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Comprehensive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Results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in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Psychology</w:t>
      </w:r>
      <w:r w:rsidRPr="006964FB">
        <w:rPr>
          <w:rFonts w:ascii="Century Gothic" w:hAnsi="Century Gothic"/>
          <w:sz w:val="23"/>
          <w:szCs w:val="23"/>
        </w:rPr>
        <w:t xml:space="preserve">. 2 </w:t>
      </w:r>
      <w:r w:rsidRPr="006964FB">
        <w:rPr>
          <w:rFonts w:ascii="Century Gothic" w:hAnsi="Century Gothic"/>
          <w:i/>
          <w:sz w:val="23"/>
          <w:szCs w:val="23"/>
        </w:rPr>
        <w:t>(1)</w:t>
      </w:r>
      <w:r w:rsidRPr="006964FB">
        <w:rPr>
          <w:rFonts w:ascii="Century Gothic" w:hAnsi="Century Gothic"/>
          <w:sz w:val="23"/>
          <w:szCs w:val="23"/>
        </w:rPr>
        <w:t>. 81-105.</w:t>
      </w:r>
    </w:p>
    <w:p w:rsidR="00C06140" w:rsidRPr="006964FB" w:rsidRDefault="00C06140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Jonas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K. J., </w:t>
      </w:r>
      <w:proofErr w:type="spellStart"/>
      <w:r w:rsidRPr="006964FB">
        <w:rPr>
          <w:rFonts w:ascii="Century Gothic" w:hAnsi="Century Gothic"/>
          <w:sz w:val="23"/>
          <w:szCs w:val="23"/>
        </w:rPr>
        <w:t>Cesario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J., </w:t>
      </w:r>
      <w:proofErr w:type="spellStart"/>
      <w:r w:rsidRPr="006964FB">
        <w:rPr>
          <w:rFonts w:ascii="Century Gothic" w:hAnsi="Century Gothic"/>
          <w:sz w:val="23"/>
          <w:szCs w:val="23"/>
        </w:rPr>
        <w:t>Alger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M., </w:t>
      </w:r>
      <w:proofErr w:type="spellStart"/>
      <w:r w:rsidRPr="006964FB">
        <w:rPr>
          <w:rFonts w:ascii="Century Gothic" w:hAnsi="Century Gothic"/>
          <w:sz w:val="23"/>
          <w:szCs w:val="23"/>
        </w:rPr>
        <w:t>Bailey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A. H., </w:t>
      </w:r>
      <w:proofErr w:type="spellStart"/>
      <w:r w:rsidRPr="006964FB">
        <w:rPr>
          <w:rFonts w:ascii="Century Gothic" w:hAnsi="Century Gothic"/>
          <w:sz w:val="23"/>
          <w:szCs w:val="23"/>
        </w:rPr>
        <w:t>Bombari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D., </w:t>
      </w:r>
      <w:proofErr w:type="spellStart"/>
      <w:r w:rsidRPr="006964FB">
        <w:rPr>
          <w:rFonts w:ascii="Century Gothic" w:hAnsi="Century Gothic"/>
          <w:sz w:val="23"/>
          <w:szCs w:val="23"/>
        </w:rPr>
        <w:t>Carney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D., </w:t>
      </w:r>
      <w:proofErr w:type="spellStart"/>
      <w:r w:rsidRPr="006964FB">
        <w:rPr>
          <w:rFonts w:ascii="Century Gothic" w:hAnsi="Century Gothic"/>
          <w:sz w:val="23"/>
          <w:szCs w:val="23"/>
        </w:rPr>
        <w:t>Dovidio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J. F., </w:t>
      </w:r>
      <w:proofErr w:type="spellStart"/>
      <w:r w:rsidRPr="006964FB">
        <w:rPr>
          <w:rFonts w:ascii="Century Gothic" w:hAnsi="Century Gothic"/>
          <w:sz w:val="23"/>
          <w:szCs w:val="23"/>
        </w:rPr>
        <w:t>Duffy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S., </w:t>
      </w:r>
      <w:proofErr w:type="spellStart"/>
      <w:r w:rsidRPr="006964FB">
        <w:rPr>
          <w:rFonts w:ascii="Century Gothic" w:hAnsi="Century Gothic"/>
          <w:sz w:val="23"/>
          <w:szCs w:val="23"/>
        </w:rPr>
        <w:t>Harder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J. A., van </w:t>
      </w:r>
      <w:proofErr w:type="spellStart"/>
      <w:r w:rsidRPr="006964FB">
        <w:rPr>
          <w:rFonts w:ascii="Century Gothic" w:hAnsi="Century Gothic"/>
          <w:sz w:val="23"/>
          <w:szCs w:val="23"/>
        </w:rPr>
        <w:t>Huistee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D., Jackson, B., </w:t>
      </w:r>
      <w:proofErr w:type="spellStart"/>
      <w:r w:rsidRPr="006964FB">
        <w:rPr>
          <w:rFonts w:ascii="Century Gothic" w:hAnsi="Century Gothic"/>
          <w:sz w:val="23"/>
          <w:szCs w:val="23"/>
        </w:rPr>
        <w:t>Johnson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D. J., Keller, V. N., </w:t>
      </w:r>
      <w:proofErr w:type="spellStart"/>
      <w:r w:rsidRPr="006964FB">
        <w:rPr>
          <w:rFonts w:ascii="Century Gothic" w:hAnsi="Century Gothic"/>
          <w:sz w:val="23"/>
          <w:szCs w:val="23"/>
        </w:rPr>
        <w:t>Klaschinski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L., </w:t>
      </w:r>
      <w:proofErr w:type="spellStart"/>
      <w:r w:rsidRPr="006964FB">
        <w:rPr>
          <w:rFonts w:ascii="Century Gothic" w:hAnsi="Century Gothic"/>
          <w:sz w:val="23"/>
          <w:szCs w:val="23"/>
        </w:rPr>
        <w:t>LaBelle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O., </w:t>
      </w:r>
      <w:proofErr w:type="spellStart"/>
      <w:r w:rsidRPr="006964FB">
        <w:rPr>
          <w:rFonts w:ascii="Century Gothic" w:hAnsi="Century Gothic"/>
          <w:sz w:val="23"/>
          <w:szCs w:val="23"/>
        </w:rPr>
        <w:t>LaFrance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M., Latu, I. M., </w:t>
      </w:r>
      <w:proofErr w:type="spellStart"/>
      <w:r w:rsidRPr="006964FB">
        <w:rPr>
          <w:rFonts w:ascii="Century Gothic" w:hAnsi="Century Gothic"/>
          <w:sz w:val="23"/>
          <w:szCs w:val="23"/>
        </w:rPr>
        <w:t>Morssinkhoff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M., </w:t>
      </w:r>
      <w:proofErr w:type="spellStart"/>
      <w:r w:rsidRPr="006964FB">
        <w:rPr>
          <w:rFonts w:ascii="Century Gothic" w:hAnsi="Century Gothic"/>
          <w:sz w:val="23"/>
          <w:szCs w:val="23"/>
        </w:rPr>
        <w:t>Nault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K., </w:t>
      </w:r>
      <w:proofErr w:type="spellStart"/>
      <w:r w:rsidRPr="006964FB">
        <w:rPr>
          <w:rFonts w:ascii="Century Gothic" w:hAnsi="Century Gothic"/>
          <w:sz w:val="23"/>
          <w:szCs w:val="23"/>
        </w:rPr>
        <w:t>Pardal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V., </w:t>
      </w:r>
      <w:proofErr w:type="spellStart"/>
      <w:r w:rsidRPr="006964FB">
        <w:rPr>
          <w:rFonts w:ascii="Century Gothic" w:hAnsi="Century Gothic"/>
          <w:sz w:val="23"/>
          <w:szCs w:val="23"/>
        </w:rPr>
        <w:t>Pulfrey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C., </w:t>
      </w:r>
      <w:proofErr w:type="spellStart"/>
      <w:r w:rsidRPr="006964FB">
        <w:rPr>
          <w:rFonts w:ascii="Century Gothic" w:hAnsi="Century Gothic"/>
          <w:sz w:val="23"/>
          <w:szCs w:val="23"/>
        </w:rPr>
        <w:t>Rohleder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N., </w:t>
      </w:r>
      <w:proofErr w:type="spellStart"/>
      <w:r w:rsidRPr="006964FB">
        <w:rPr>
          <w:rFonts w:ascii="Century Gothic" w:hAnsi="Century Gothic"/>
          <w:sz w:val="23"/>
          <w:szCs w:val="23"/>
        </w:rPr>
        <w:t>Ronay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R., </w:t>
      </w:r>
      <w:proofErr w:type="spellStart"/>
      <w:r w:rsidRPr="006964FB">
        <w:rPr>
          <w:rFonts w:ascii="Century Gothic" w:hAnsi="Century Gothic"/>
          <w:sz w:val="23"/>
          <w:szCs w:val="23"/>
        </w:rPr>
        <w:t>Smart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Richman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L., </w:t>
      </w:r>
      <w:proofErr w:type="spellStart"/>
      <w:r w:rsidRPr="006964FB">
        <w:rPr>
          <w:rFonts w:ascii="Century Gothic" w:hAnsi="Century Gothic"/>
          <w:sz w:val="23"/>
          <w:szCs w:val="23"/>
        </w:rPr>
        <w:t>Schmid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Mast, M., </w:t>
      </w:r>
      <w:proofErr w:type="spellStart"/>
      <w:r w:rsidRPr="006964FB">
        <w:rPr>
          <w:rFonts w:ascii="Century Gothic" w:hAnsi="Century Gothic"/>
          <w:sz w:val="23"/>
          <w:szCs w:val="23"/>
        </w:rPr>
        <w:t>Schnabel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K., </w:t>
      </w:r>
      <w:proofErr w:type="spellStart"/>
      <w:r w:rsidRPr="006964FB">
        <w:rPr>
          <w:rFonts w:ascii="Century Gothic" w:hAnsi="Century Gothic"/>
          <w:sz w:val="23"/>
          <w:szCs w:val="23"/>
        </w:rPr>
        <w:t>Schröder</w:t>
      </w:r>
      <w:proofErr w:type="spellEnd"/>
      <w:r w:rsidRPr="006964FB">
        <w:rPr>
          <w:rFonts w:ascii="Century Gothic" w:hAnsi="Century Gothic"/>
          <w:sz w:val="23"/>
          <w:szCs w:val="23"/>
        </w:rPr>
        <w:t>-</w:t>
      </w:r>
      <w:proofErr w:type="spellStart"/>
      <w:r w:rsidRPr="006964FB">
        <w:rPr>
          <w:rFonts w:ascii="Century Gothic" w:hAnsi="Century Gothic"/>
          <w:sz w:val="23"/>
          <w:szCs w:val="23"/>
        </w:rPr>
        <w:t>Abé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M., &amp; </w:t>
      </w:r>
      <w:proofErr w:type="spellStart"/>
      <w:r w:rsidRPr="006964FB">
        <w:rPr>
          <w:rFonts w:ascii="Century Gothic" w:hAnsi="Century Gothic"/>
          <w:sz w:val="23"/>
          <w:szCs w:val="23"/>
        </w:rPr>
        <w:t>T</w:t>
      </w:r>
      <w:r w:rsidR="00C21E25" w:rsidRPr="006964FB">
        <w:rPr>
          <w:rFonts w:ascii="Century Gothic" w:hAnsi="Century Gothic"/>
          <w:sz w:val="23"/>
          <w:szCs w:val="23"/>
        </w:rPr>
        <w:t>ybur</w:t>
      </w:r>
      <w:proofErr w:type="spellEnd"/>
      <w:r w:rsidR="00C21E25" w:rsidRPr="006964FB">
        <w:rPr>
          <w:rFonts w:ascii="Century Gothic" w:hAnsi="Century Gothic"/>
          <w:sz w:val="23"/>
          <w:szCs w:val="23"/>
        </w:rPr>
        <w:t xml:space="preserve">, J. M. (2017). </w:t>
      </w:r>
      <w:proofErr w:type="spellStart"/>
      <w:r w:rsidR="00C21E25"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="00C21E25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C21E25" w:rsidRPr="006964FB">
        <w:rPr>
          <w:rFonts w:ascii="Century Gothic" w:hAnsi="Century Gothic"/>
          <w:sz w:val="23"/>
          <w:szCs w:val="23"/>
        </w:rPr>
        <w:t>Poses</w:t>
      </w:r>
      <w:proofErr w:type="spellEnd"/>
      <w:r w:rsidR="00C21E25" w:rsidRPr="006964FB">
        <w:rPr>
          <w:rFonts w:ascii="Century Gothic" w:hAnsi="Century Gothic"/>
          <w:sz w:val="23"/>
          <w:szCs w:val="23"/>
        </w:rPr>
        <w:t xml:space="preserve"> – </w:t>
      </w:r>
      <w:proofErr w:type="spellStart"/>
      <w:r w:rsidR="00C21E25" w:rsidRPr="006964FB">
        <w:rPr>
          <w:rFonts w:ascii="Century Gothic" w:hAnsi="Century Gothic"/>
          <w:sz w:val="23"/>
          <w:szCs w:val="23"/>
        </w:rPr>
        <w:t>Where</w:t>
      </w:r>
      <w:proofErr w:type="spellEnd"/>
      <w:r w:rsidR="00C21E25" w:rsidRPr="006964FB">
        <w:rPr>
          <w:rFonts w:ascii="Century Gothic" w:hAnsi="Century Gothic"/>
          <w:sz w:val="23"/>
          <w:szCs w:val="23"/>
        </w:rPr>
        <w:t xml:space="preserve"> Do </w:t>
      </w:r>
      <w:proofErr w:type="spellStart"/>
      <w:r w:rsidR="00C21E25" w:rsidRPr="006964FB">
        <w:rPr>
          <w:rFonts w:ascii="Century Gothic" w:hAnsi="Century Gothic"/>
          <w:sz w:val="23"/>
          <w:szCs w:val="23"/>
        </w:rPr>
        <w:t>We</w:t>
      </w:r>
      <w:proofErr w:type="spellEnd"/>
      <w:r w:rsidR="00C21E25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C21E25" w:rsidRPr="006964FB">
        <w:rPr>
          <w:rFonts w:ascii="Century Gothic" w:hAnsi="Century Gothic"/>
          <w:sz w:val="23"/>
          <w:szCs w:val="23"/>
        </w:rPr>
        <w:t>Stand</w:t>
      </w:r>
      <w:proofErr w:type="spellEnd"/>
      <w:r w:rsidR="00C21E25" w:rsidRPr="006964FB">
        <w:rPr>
          <w:rFonts w:ascii="Century Gothic" w:hAnsi="Century Gothic"/>
          <w:sz w:val="23"/>
          <w:szCs w:val="23"/>
        </w:rPr>
        <w:t xml:space="preserve">? </w:t>
      </w:r>
      <w:proofErr w:type="spellStart"/>
      <w:r w:rsidR="00C21E25" w:rsidRPr="006964FB">
        <w:rPr>
          <w:rFonts w:ascii="Century Gothic" w:hAnsi="Century Gothic"/>
          <w:i/>
          <w:sz w:val="23"/>
          <w:szCs w:val="23"/>
        </w:rPr>
        <w:t>Comprehensive</w:t>
      </w:r>
      <w:proofErr w:type="spellEnd"/>
      <w:r w:rsidR="00C21E25"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="00C21E25" w:rsidRPr="006964FB">
        <w:rPr>
          <w:rFonts w:ascii="Century Gothic" w:hAnsi="Century Gothic"/>
          <w:i/>
          <w:sz w:val="23"/>
          <w:szCs w:val="23"/>
        </w:rPr>
        <w:t>Results</w:t>
      </w:r>
      <w:proofErr w:type="spellEnd"/>
      <w:r w:rsidR="00C21E25" w:rsidRPr="006964FB">
        <w:rPr>
          <w:rFonts w:ascii="Century Gothic" w:hAnsi="Century Gothic"/>
          <w:i/>
          <w:sz w:val="23"/>
          <w:szCs w:val="23"/>
        </w:rPr>
        <w:t xml:space="preserve"> in </w:t>
      </w:r>
      <w:proofErr w:type="spellStart"/>
      <w:r w:rsidR="00C21E25"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="00C21E25" w:rsidRPr="006964FB">
        <w:rPr>
          <w:rFonts w:ascii="Century Gothic" w:hAnsi="Century Gothic"/>
          <w:i/>
          <w:sz w:val="23"/>
          <w:szCs w:val="23"/>
        </w:rPr>
        <w:t xml:space="preserve"> Psychology</w:t>
      </w:r>
      <w:r w:rsidR="00C21E25" w:rsidRPr="006964FB">
        <w:rPr>
          <w:rFonts w:ascii="Century Gothic" w:hAnsi="Century Gothic"/>
          <w:sz w:val="23"/>
          <w:szCs w:val="23"/>
        </w:rPr>
        <w:t xml:space="preserve">. 2 </w:t>
      </w:r>
      <w:r w:rsidR="00C21E25" w:rsidRPr="006964FB">
        <w:rPr>
          <w:rFonts w:ascii="Century Gothic" w:hAnsi="Century Gothic"/>
          <w:i/>
          <w:sz w:val="23"/>
          <w:szCs w:val="23"/>
        </w:rPr>
        <w:t>(1)</w:t>
      </w:r>
      <w:r w:rsidR="00C21E25" w:rsidRPr="006964FB">
        <w:rPr>
          <w:rFonts w:ascii="Century Gothic" w:hAnsi="Century Gothic"/>
          <w:sz w:val="23"/>
          <w:szCs w:val="23"/>
        </w:rPr>
        <w:t>. 139-141.</w:t>
      </w:r>
    </w:p>
    <w:p w:rsidR="0054195F" w:rsidRPr="006964FB" w:rsidRDefault="0054195F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6964FB">
        <w:rPr>
          <w:rFonts w:ascii="Century Gothic" w:hAnsi="Century Gothic"/>
          <w:sz w:val="23"/>
          <w:szCs w:val="23"/>
        </w:rPr>
        <w:t xml:space="preserve">Keller, V. N., Johnson, D. J., &amp; </w:t>
      </w:r>
      <w:proofErr w:type="spellStart"/>
      <w:r w:rsidRPr="006964FB">
        <w:rPr>
          <w:rFonts w:ascii="Century Gothic" w:hAnsi="Century Gothic"/>
          <w:sz w:val="23"/>
          <w:szCs w:val="23"/>
        </w:rPr>
        <w:t>Harder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. J. A. (2017) Meeting </w:t>
      </w:r>
      <w:proofErr w:type="spellStart"/>
      <w:r w:rsidRPr="006964FB">
        <w:rPr>
          <w:rFonts w:ascii="Century Gothic" w:hAnsi="Century Gothic"/>
          <w:sz w:val="23"/>
          <w:szCs w:val="23"/>
        </w:rPr>
        <w:t>Your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Inner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gramStart"/>
      <w:r w:rsidRPr="006964FB">
        <w:rPr>
          <w:rFonts w:ascii="Century Gothic" w:hAnsi="Century Gothic"/>
          <w:sz w:val="23"/>
          <w:szCs w:val="23"/>
        </w:rPr>
        <w:t>Super(</w:t>
      </w:r>
      <w:proofErr w:type="spellStart"/>
      <w:r w:rsidRPr="006964FB">
        <w:rPr>
          <w:rFonts w:ascii="Century Gothic" w:hAnsi="Century Gothic"/>
          <w:sz w:val="23"/>
          <w:szCs w:val="23"/>
        </w:rPr>
        <w:t>wo</w:t>
      </w:r>
      <w:proofErr w:type="spellEnd"/>
      <w:proofErr w:type="gramEnd"/>
      <w:r w:rsidRPr="006964FB">
        <w:rPr>
          <w:rFonts w:ascii="Century Gothic" w:hAnsi="Century Gothic"/>
          <w:sz w:val="23"/>
          <w:szCs w:val="23"/>
        </w:rPr>
        <w:t xml:space="preserve">)man: Are </w:t>
      </w:r>
      <w:proofErr w:type="spellStart"/>
      <w:r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Poses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Effective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When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Taught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?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Comprehensive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Results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in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Psychology</w:t>
      </w:r>
      <w:r w:rsidRPr="006964FB">
        <w:rPr>
          <w:rFonts w:ascii="Century Gothic" w:hAnsi="Century Gothic"/>
          <w:sz w:val="23"/>
          <w:szCs w:val="23"/>
        </w:rPr>
        <w:t xml:space="preserve">. 2 </w:t>
      </w:r>
      <w:r w:rsidRPr="006964FB">
        <w:rPr>
          <w:rFonts w:ascii="Century Gothic" w:hAnsi="Century Gothic"/>
          <w:i/>
          <w:sz w:val="23"/>
          <w:szCs w:val="23"/>
        </w:rPr>
        <w:t>(1)</w:t>
      </w:r>
      <w:r w:rsidRPr="006964FB">
        <w:rPr>
          <w:rFonts w:ascii="Century Gothic" w:hAnsi="Century Gothic"/>
          <w:sz w:val="23"/>
          <w:szCs w:val="23"/>
        </w:rPr>
        <w:t>. 106-122.</w:t>
      </w:r>
    </w:p>
    <w:p w:rsidR="00EA3579" w:rsidRPr="006964FB" w:rsidRDefault="00EA3579" w:rsidP="00EA4382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Klaschinski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L., </w:t>
      </w:r>
      <w:proofErr w:type="spellStart"/>
      <w:r w:rsidRPr="006964FB">
        <w:rPr>
          <w:rFonts w:ascii="Century Gothic" w:hAnsi="Century Gothic"/>
          <w:sz w:val="23"/>
          <w:szCs w:val="23"/>
        </w:rPr>
        <w:t>Schnabel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K., &amp; </w:t>
      </w:r>
      <w:proofErr w:type="spellStart"/>
      <w:r w:rsidRPr="006964FB">
        <w:rPr>
          <w:rFonts w:ascii="Century Gothic" w:hAnsi="Century Gothic"/>
          <w:sz w:val="23"/>
          <w:szCs w:val="23"/>
        </w:rPr>
        <w:t>Schröder</w:t>
      </w:r>
      <w:proofErr w:type="spellEnd"/>
      <w:r w:rsidRPr="006964FB">
        <w:rPr>
          <w:rFonts w:ascii="Century Gothic" w:hAnsi="Century Gothic"/>
          <w:sz w:val="23"/>
          <w:szCs w:val="23"/>
        </w:rPr>
        <w:t>-</w:t>
      </w:r>
      <w:proofErr w:type="spellStart"/>
      <w:r w:rsidRPr="006964FB">
        <w:rPr>
          <w:rFonts w:ascii="Century Gothic" w:hAnsi="Century Gothic"/>
          <w:sz w:val="23"/>
          <w:szCs w:val="23"/>
        </w:rPr>
        <w:t>Abé</w:t>
      </w:r>
      <w:proofErr w:type="spellEnd"/>
      <w:r w:rsidRPr="006964FB">
        <w:rPr>
          <w:rFonts w:ascii="Century Gothic" w:hAnsi="Century Gothic"/>
          <w:sz w:val="23"/>
          <w:szCs w:val="23"/>
        </w:rPr>
        <w:t>, M. (</w:t>
      </w:r>
      <w:r w:rsidR="00A3479A" w:rsidRPr="006964FB">
        <w:rPr>
          <w:rFonts w:ascii="Century Gothic" w:hAnsi="Century Gothic"/>
          <w:sz w:val="23"/>
          <w:szCs w:val="23"/>
        </w:rPr>
        <w:t xml:space="preserve">2017). </w:t>
      </w:r>
      <w:proofErr w:type="spellStart"/>
      <w:r w:rsidR="00A3479A" w:rsidRPr="006964FB">
        <w:rPr>
          <w:rFonts w:ascii="Century Gothic" w:hAnsi="Century Gothic"/>
          <w:sz w:val="23"/>
          <w:szCs w:val="23"/>
        </w:rPr>
        <w:t>Benefits</w:t>
      </w:r>
      <w:proofErr w:type="spellEnd"/>
      <w:r w:rsidR="00A3479A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A3479A" w:rsidRPr="006964FB">
        <w:rPr>
          <w:rFonts w:ascii="Century Gothic" w:hAnsi="Century Gothic"/>
          <w:sz w:val="23"/>
          <w:szCs w:val="23"/>
        </w:rPr>
        <w:t>of</w:t>
      </w:r>
      <w:proofErr w:type="spellEnd"/>
      <w:r w:rsidR="00A3479A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A3479A"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="00A3479A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A3479A" w:rsidRPr="006964FB">
        <w:rPr>
          <w:rFonts w:ascii="Century Gothic" w:hAnsi="Century Gothic"/>
          <w:sz w:val="23"/>
          <w:szCs w:val="23"/>
        </w:rPr>
        <w:t>Posing</w:t>
      </w:r>
      <w:proofErr w:type="spellEnd"/>
      <w:r w:rsidR="00A3479A" w:rsidRPr="006964FB">
        <w:rPr>
          <w:rFonts w:ascii="Century Gothic" w:hAnsi="Century Gothic"/>
          <w:sz w:val="23"/>
          <w:szCs w:val="23"/>
        </w:rPr>
        <w:t xml:space="preserve">: </w:t>
      </w:r>
      <w:proofErr w:type="spellStart"/>
      <w:r w:rsidR="00A3479A" w:rsidRPr="006964FB">
        <w:rPr>
          <w:rFonts w:ascii="Century Gothic" w:hAnsi="Century Gothic"/>
          <w:sz w:val="23"/>
          <w:szCs w:val="23"/>
        </w:rPr>
        <w:t>Effects</w:t>
      </w:r>
      <w:proofErr w:type="spellEnd"/>
      <w:r w:rsidR="00A3479A" w:rsidRPr="006964FB">
        <w:rPr>
          <w:rFonts w:ascii="Century Gothic" w:hAnsi="Century Gothic"/>
          <w:sz w:val="23"/>
          <w:szCs w:val="23"/>
        </w:rPr>
        <w:t xml:space="preserve"> on Dominance </w:t>
      </w:r>
      <w:proofErr w:type="spellStart"/>
      <w:r w:rsidR="00A3479A" w:rsidRPr="006964FB">
        <w:rPr>
          <w:rFonts w:ascii="Century Gothic" w:hAnsi="Century Gothic"/>
          <w:sz w:val="23"/>
          <w:szCs w:val="23"/>
        </w:rPr>
        <w:t>and</w:t>
      </w:r>
      <w:proofErr w:type="spellEnd"/>
      <w:r w:rsidR="00A3479A"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="00A3479A" w:rsidRPr="006964FB">
        <w:rPr>
          <w:rFonts w:ascii="Century Gothic" w:hAnsi="Century Gothic"/>
          <w:sz w:val="23"/>
          <w:szCs w:val="23"/>
        </w:rPr>
        <w:t>Social</w:t>
      </w:r>
      <w:proofErr w:type="spellEnd"/>
      <w:r w:rsidR="00A3479A" w:rsidRPr="006964FB">
        <w:rPr>
          <w:rFonts w:ascii="Century Gothic" w:hAnsi="Century Gothic"/>
          <w:sz w:val="23"/>
          <w:szCs w:val="23"/>
        </w:rPr>
        <w:t xml:space="preserve"> Sensitivity. </w:t>
      </w:r>
      <w:proofErr w:type="spellStart"/>
      <w:r w:rsidR="00A3479A" w:rsidRPr="006964FB">
        <w:rPr>
          <w:rFonts w:ascii="Century Gothic" w:hAnsi="Century Gothic"/>
          <w:i/>
          <w:sz w:val="23"/>
          <w:szCs w:val="23"/>
        </w:rPr>
        <w:t>Comprehensive</w:t>
      </w:r>
      <w:proofErr w:type="spellEnd"/>
      <w:r w:rsidR="00A3479A"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="00A3479A" w:rsidRPr="006964FB">
        <w:rPr>
          <w:rFonts w:ascii="Century Gothic" w:hAnsi="Century Gothic"/>
          <w:i/>
          <w:sz w:val="23"/>
          <w:szCs w:val="23"/>
        </w:rPr>
        <w:t>Results</w:t>
      </w:r>
      <w:proofErr w:type="spellEnd"/>
      <w:r w:rsidR="00A3479A" w:rsidRPr="006964FB">
        <w:rPr>
          <w:rFonts w:ascii="Century Gothic" w:hAnsi="Century Gothic"/>
          <w:i/>
          <w:sz w:val="23"/>
          <w:szCs w:val="23"/>
        </w:rPr>
        <w:t xml:space="preserve"> in </w:t>
      </w:r>
      <w:proofErr w:type="spellStart"/>
      <w:r w:rsidR="00A3479A"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="00A3479A" w:rsidRPr="006964FB">
        <w:rPr>
          <w:rFonts w:ascii="Century Gothic" w:hAnsi="Century Gothic"/>
          <w:i/>
          <w:sz w:val="23"/>
          <w:szCs w:val="23"/>
        </w:rPr>
        <w:t xml:space="preserve"> Psychology</w:t>
      </w:r>
      <w:r w:rsidR="00A3479A" w:rsidRPr="006964FB">
        <w:rPr>
          <w:rFonts w:ascii="Century Gothic" w:hAnsi="Century Gothic"/>
          <w:sz w:val="23"/>
          <w:szCs w:val="23"/>
        </w:rPr>
        <w:t xml:space="preserve">. 2 </w:t>
      </w:r>
      <w:r w:rsidR="00A3479A" w:rsidRPr="006964FB">
        <w:rPr>
          <w:rFonts w:ascii="Century Gothic" w:hAnsi="Century Gothic"/>
          <w:i/>
          <w:sz w:val="23"/>
          <w:szCs w:val="23"/>
        </w:rPr>
        <w:t>(1)</w:t>
      </w:r>
      <w:r w:rsidR="00A3479A" w:rsidRPr="006964FB">
        <w:rPr>
          <w:rFonts w:ascii="Century Gothic" w:hAnsi="Century Gothic"/>
          <w:sz w:val="23"/>
          <w:szCs w:val="23"/>
        </w:rPr>
        <w:t>. 55-67.</w:t>
      </w:r>
    </w:p>
    <w:p w:rsidR="00A3479A" w:rsidRPr="006964FB" w:rsidRDefault="00A3479A" w:rsidP="00A3479A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r w:rsidRPr="006964FB">
        <w:rPr>
          <w:rFonts w:ascii="Century Gothic" w:hAnsi="Century Gothic"/>
          <w:sz w:val="23"/>
          <w:szCs w:val="23"/>
        </w:rPr>
        <w:t xml:space="preserve">Latu, I. M., </w:t>
      </w:r>
      <w:proofErr w:type="spellStart"/>
      <w:r w:rsidRPr="006964FB">
        <w:rPr>
          <w:rFonts w:ascii="Century Gothic" w:hAnsi="Century Gothic"/>
          <w:sz w:val="23"/>
          <w:szCs w:val="23"/>
        </w:rPr>
        <w:t>Duffy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S., </w:t>
      </w:r>
      <w:proofErr w:type="spellStart"/>
      <w:r w:rsidRPr="006964FB">
        <w:rPr>
          <w:rFonts w:ascii="Century Gothic" w:hAnsi="Century Gothic"/>
          <w:sz w:val="23"/>
          <w:szCs w:val="23"/>
        </w:rPr>
        <w:t>Pardal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V., &amp; </w:t>
      </w:r>
      <w:proofErr w:type="spellStart"/>
      <w:r w:rsidRPr="006964FB">
        <w:rPr>
          <w:rFonts w:ascii="Century Gothic" w:hAnsi="Century Gothic"/>
          <w:sz w:val="23"/>
          <w:szCs w:val="23"/>
        </w:rPr>
        <w:t>Alger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M. (2017). </w:t>
      </w:r>
      <w:proofErr w:type="spellStart"/>
      <w:r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vs. </w:t>
      </w:r>
      <w:proofErr w:type="spellStart"/>
      <w:r w:rsidRPr="006964FB">
        <w:rPr>
          <w:rFonts w:ascii="Century Gothic" w:hAnsi="Century Gothic"/>
          <w:sz w:val="23"/>
          <w:szCs w:val="23"/>
        </w:rPr>
        <w:t>Persuasion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: </w:t>
      </w:r>
      <w:proofErr w:type="spellStart"/>
      <w:r w:rsidRPr="006964FB">
        <w:rPr>
          <w:rFonts w:ascii="Century Gothic" w:hAnsi="Century Gothic"/>
          <w:sz w:val="23"/>
          <w:szCs w:val="23"/>
        </w:rPr>
        <w:t>Can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Open Body </w:t>
      </w:r>
      <w:proofErr w:type="spellStart"/>
      <w:r w:rsidRPr="006964FB">
        <w:rPr>
          <w:rFonts w:ascii="Century Gothic" w:hAnsi="Century Gothic"/>
          <w:sz w:val="23"/>
          <w:szCs w:val="23"/>
        </w:rPr>
        <w:t>Postures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Embody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Openness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to </w:t>
      </w:r>
      <w:proofErr w:type="spellStart"/>
      <w:proofErr w:type="gramStart"/>
      <w:r w:rsidRPr="006964FB">
        <w:rPr>
          <w:rFonts w:ascii="Century Gothic" w:hAnsi="Century Gothic"/>
          <w:sz w:val="23"/>
          <w:szCs w:val="23"/>
        </w:rPr>
        <w:t>Persuasion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? .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Comprehensive</w:t>
      </w:r>
      <w:proofErr w:type="spellEnd"/>
      <w:proofErr w:type="gramEnd"/>
      <w:r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Results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in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Psychology</w:t>
      </w:r>
      <w:r w:rsidRPr="006964FB">
        <w:rPr>
          <w:rFonts w:ascii="Century Gothic" w:hAnsi="Century Gothic"/>
          <w:sz w:val="23"/>
          <w:szCs w:val="23"/>
        </w:rPr>
        <w:t xml:space="preserve">. 2 </w:t>
      </w:r>
      <w:r w:rsidRPr="006964FB">
        <w:rPr>
          <w:rFonts w:ascii="Century Gothic" w:hAnsi="Century Gothic"/>
          <w:i/>
          <w:sz w:val="23"/>
          <w:szCs w:val="23"/>
        </w:rPr>
        <w:t>(1)</w:t>
      </w:r>
      <w:r w:rsidRPr="006964FB">
        <w:rPr>
          <w:rFonts w:ascii="Century Gothic" w:hAnsi="Century Gothic"/>
          <w:sz w:val="23"/>
          <w:szCs w:val="23"/>
        </w:rPr>
        <w:t>. 68-80.</w:t>
      </w:r>
    </w:p>
    <w:p w:rsidR="00A97CB0" w:rsidRPr="006964FB" w:rsidRDefault="00A1132E" w:rsidP="00F179E9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Ranehill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E., </w:t>
      </w:r>
      <w:proofErr w:type="spellStart"/>
      <w:r w:rsidRPr="006964FB">
        <w:rPr>
          <w:rFonts w:ascii="Century Gothic" w:hAnsi="Century Gothic"/>
          <w:sz w:val="23"/>
          <w:szCs w:val="23"/>
        </w:rPr>
        <w:t>Dreber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A., </w:t>
      </w:r>
      <w:proofErr w:type="spellStart"/>
      <w:r w:rsidRPr="006964FB">
        <w:rPr>
          <w:rFonts w:ascii="Century Gothic" w:hAnsi="Century Gothic"/>
          <w:sz w:val="23"/>
          <w:szCs w:val="23"/>
        </w:rPr>
        <w:t>Johannesson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M., </w:t>
      </w:r>
      <w:proofErr w:type="spellStart"/>
      <w:r w:rsidRPr="006964FB">
        <w:rPr>
          <w:rFonts w:ascii="Century Gothic" w:hAnsi="Century Gothic"/>
          <w:sz w:val="23"/>
          <w:szCs w:val="23"/>
        </w:rPr>
        <w:t>Leiberg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S., Sul, S., &amp; Weber, R. A. (2015). </w:t>
      </w:r>
      <w:proofErr w:type="spellStart"/>
      <w:r w:rsidRPr="006964FB">
        <w:rPr>
          <w:rFonts w:ascii="Century Gothic" w:hAnsi="Century Gothic"/>
          <w:sz w:val="23"/>
          <w:szCs w:val="23"/>
        </w:rPr>
        <w:t>Assessing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the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Robustness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of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Posing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: No </w:t>
      </w:r>
      <w:proofErr w:type="spellStart"/>
      <w:r w:rsidRPr="006964FB">
        <w:rPr>
          <w:rFonts w:ascii="Century Gothic" w:hAnsi="Century Gothic"/>
          <w:sz w:val="23"/>
          <w:szCs w:val="23"/>
        </w:rPr>
        <w:t>Effect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on </w:t>
      </w:r>
      <w:proofErr w:type="spellStart"/>
      <w:r w:rsidRPr="006964FB">
        <w:rPr>
          <w:rFonts w:ascii="Century Gothic" w:hAnsi="Century Gothic"/>
          <w:sz w:val="23"/>
          <w:szCs w:val="23"/>
        </w:rPr>
        <w:t>Hormones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and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Risk Tolerance in a </w:t>
      </w:r>
      <w:proofErr w:type="spellStart"/>
      <w:r w:rsidRPr="006964FB">
        <w:rPr>
          <w:rFonts w:ascii="Century Gothic" w:hAnsi="Century Gothic"/>
          <w:sz w:val="23"/>
          <w:szCs w:val="23"/>
        </w:rPr>
        <w:t>Large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Sample </w:t>
      </w:r>
      <w:proofErr w:type="spellStart"/>
      <w:r w:rsidRPr="006964FB">
        <w:rPr>
          <w:rFonts w:ascii="Century Gothic" w:hAnsi="Century Gothic"/>
          <w:sz w:val="23"/>
          <w:szCs w:val="23"/>
        </w:rPr>
        <w:t>of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Men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and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Women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.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Psychological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Science</w:t>
      </w:r>
      <w:r w:rsidRPr="006964FB">
        <w:rPr>
          <w:rFonts w:ascii="Century Gothic" w:hAnsi="Century Gothic"/>
          <w:sz w:val="23"/>
          <w:szCs w:val="23"/>
        </w:rPr>
        <w:t xml:space="preserve">. 26 </w:t>
      </w:r>
      <w:r w:rsidRPr="006964FB">
        <w:rPr>
          <w:rFonts w:ascii="Century Gothic" w:hAnsi="Century Gothic"/>
          <w:i/>
          <w:sz w:val="23"/>
          <w:szCs w:val="23"/>
        </w:rPr>
        <w:t>(5)</w:t>
      </w:r>
      <w:r w:rsidRPr="006964FB">
        <w:rPr>
          <w:rFonts w:ascii="Century Gothic" w:hAnsi="Century Gothic"/>
          <w:sz w:val="23"/>
          <w:szCs w:val="23"/>
        </w:rPr>
        <w:t>. 653-656.</w:t>
      </w:r>
    </w:p>
    <w:p w:rsidR="00F179E9" w:rsidRPr="006964FB" w:rsidRDefault="00F179E9" w:rsidP="00F179E9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  <w:proofErr w:type="spellStart"/>
      <w:r w:rsidRPr="006964FB">
        <w:rPr>
          <w:rFonts w:ascii="Century Gothic" w:hAnsi="Century Gothic"/>
          <w:sz w:val="23"/>
          <w:szCs w:val="23"/>
        </w:rPr>
        <w:t>Ronay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R., </w:t>
      </w:r>
      <w:proofErr w:type="spellStart"/>
      <w:r w:rsidRPr="006964FB">
        <w:rPr>
          <w:rFonts w:ascii="Century Gothic" w:hAnsi="Century Gothic"/>
          <w:sz w:val="23"/>
          <w:szCs w:val="23"/>
        </w:rPr>
        <w:t>Tybur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J. M., van </w:t>
      </w:r>
      <w:proofErr w:type="spellStart"/>
      <w:r w:rsidRPr="006964FB">
        <w:rPr>
          <w:rFonts w:ascii="Century Gothic" w:hAnsi="Century Gothic"/>
          <w:sz w:val="23"/>
          <w:szCs w:val="23"/>
        </w:rPr>
        <w:t>Huijstee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D.</w:t>
      </w:r>
      <w:r w:rsidR="00EA3579" w:rsidRPr="006964FB">
        <w:rPr>
          <w:rFonts w:ascii="Century Gothic" w:hAnsi="Century Gothic"/>
          <w:sz w:val="23"/>
          <w:szCs w:val="23"/>
        </w:rPr>
        <w:t>,</w:t>
      </w:r>
      <w:r w:rsidRPr="006964FB">
        <w:rPr>
          <w:rFonts w:ascii="Century Gothic" w:hAnsi="Century Gothic"/>
          <w:sz w:val="23"/>
          <w:szCs w:val="23"/>
        </w:rPr>
        <w:t xml:space="preserve"> &amp; </w:t>
      </w:r>
      <w:proofErr w:type="spellStart"/>
      <w:r w:rsidRPr="006964FB">
        <w:rPr>
          <w:rFonts w:ascii="Century Gothic" w:hAnsi="Century Gothic"/>
          <w:sz w:val="23"/>
          <w:szCs w:val="23"/>
        </w:rPr>
        <w:t>Morssinkhof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M. (2016). </w:t>
      </w:r>
      <w:proofErr w:type="spellStart"/>
      <w:r w:rsidRPr="006964FB">
        <w:rPr>
          <w:rFonts w:ascii="Century Gothic" w:hAnsi="Century Gothic"/>
          <w:sz w:val="23"/>
          <w:szCs w:val="23"/>
        </w:rPr>
        <w:t>Embodied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Power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, Testosterone, </w:t>
      </w:r>
      <w:proofErr w:type="spellStart"/>
      <w:r w:rsidRPr="006964FB">
        <w:rPr>
          <w:rFonts w:ascii="Century Gothic" w:hAnsi="Century Gothic"/>
          <w:sz w:val="23"/>
          <w:szCs w:val="23"/>
        </w:rPr>
        <w:t>and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Overconfidence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as a </w:t>
      </w:r>
      <w:proofErr w:type="spellStart"/>
      <w:r w:rsidRPr="006964FB">
        <w:rPr>
          <w:rFonts w:ascii="Century Gothic" w:hAnsi="Century Gothic"/>
          <w:sz w:val="23"/>
          <w:szCs w:val="23"/>
        </w:rPr>
        <w:t>Causal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sz w:val="23"/>
          <w:szCs w:val="23"/>
        </w:rPr>
        <w:t>Pathway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 to Risk-</w:t>
      </w:r>
      <w:proofErr w:type="spellStart"/>
      <w:r w:rsidRPr="006964FB">
        <w:rPr>
          <w:rFonts w:ascii="Century Gothic" w:hAnsi="Century Gothic"/>
          <w:sz w:val="23"/>
          <w:szCs w:val="23"/>
        </w:rPr>
        <w:t>Taking</w:t>
      </w:r>
      <w:proofErr w:type="spellEnd"/>
      <w:r w:rsidRPr="006964FB">
        <w:rPr>
          <w:rFonts w:ascii="Century Gothic" w:hAnsi="Century Gothic"/>
          <w:sz w:val="23"/>
          <w:szCs w:val="23"/>
        </w:rPr>
        <w:t xml:space="preserve">.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Comprehensive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Results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in </w:t>
      </w:r>
      <w:proofErr w:type="spellStart"/>
      <w:r w:rsidRPr="006964FB">
        <w:rPr>
          <w:rFonts w:ascii="Century Gothic" w:hAnsi="Century Gothic"/>
          <w:i/>
          <w:sz w:val="23"/>
          <w:szCs w:val="23"/>
        </w:rPr>
        <w:t>Social</w:t>
      </w:r>
      <w:proofErr w:type="spellEnd"/>
      <w:r w:rsidRPr="006964FB">
        <w:rPr>
          <w:rFonts w:ascii="Century Gothic" w:hAnsi="Century Gothic"/>
          <w:i/>
          <w:sz w:val="23"/>
          <w:szCs w:val="23"/>
        </w:rPr>
        <w:t xml:space="preserve"> Psychology</w:t>
      </w:r>
      <w:r w:rsidRPr="006964FB">
        <w:rPr>
          <w:rFonts w:ascii="Century Gothic" w:hAnsi="Century Gothic"/>
          <w:sz w:val="23"/>
          <w:szCs w:val="23"/>
        </w:rPr>
        <w:t xml:space="preserve">. 2 </w:t>
      </w:r>
      <w:r w:rsidRPr="006964FB">
        <w:rPr>
          <w:rFonts w:ascii="Century Gothic" w:hAnsi="Century Gothic"/>
          <w:i/>
          <w:sz w:val="23"/>
          <w:szCs w:val="23"/>
        </w:rPr>
        <w:t>(1)</w:t>
      </w:r>
      <w:r w:rsidRPr="006964FB">
        <w:rPr>
          <w:rFonts w:ascii="Century Gothic" w:hAnsi="Century Gothic"/>
          <w:sz w:val="23"/>
          <w:szCs w:val="23"/>
        </w:rPr>
        <w:t>. 28-43.</w:t>
      </w:r>
    </w:p>
    <w:p w:rsidR="00F179E9" w:rsidRPr="006964FB" w:rsidRDefault="00F179E9" w:rsidP="00F179E9">
      <w:pPr>
        <w:pStyle w:val="Odstavecseseznamem"/>
        <w:spacing w:after="160" w:line="360" w:lineRule="auto"/>
        <w:jc w:val="both"/>
        <w:rPr>
          <w:rFonts w:ascii="Century Gothic" w:hAnsi="Century Gothic"/>
          <w:sz w:val="23"/>
          <w:szCs w:val="23"/>
        </w:rPr>
      </w:pPr>
    </w:p>
    <w:sectPr w:rsidR="00F179E9" w:rsidRPr="006964FB" w:rsidSect="0059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128" w:rsidRDefault="00FB6128" w:rsidP="00C47204">
      <w:pPr>
        <w:spacing w:after="0" w:line="240" w:lineRule="auto"/>
      </w:pPr>
      <w:r>
        <w:separator/>
      </w:r>
    </w:p>
  </w:endnote>
  <w:endnote w:type="continuationSeparator" w:id="0">
    <w:p w:rsidR="00FB6128" w:rsidRDefault="00FB6128" w:rsidP="00C4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128" w:rsidRDefault="00FB6128" w:rsidP="00C47204">
      <w:pPr>
        <w:spacing w:after="0" w:line="240" w:lineRule="auto"/>
      </w:pPr>
      <w:r>
        <w:separator/>
      </w:r>
    </w:p>
  </w:footnote>
  <w:footnote w:type="continuationSeparator" w:id="0">
    <w:p w:rsidR="00FB6128" w:rsidRDefault="00FB6128" w:rsidP="00C47204">
      <w:pPr>
        <w:spacing w:after="0" w:line="240" w:lineRule="auto"/>
      </w:pPr>
      <w:r>
        <w:continuationSeparator/>
      </w:r>
    </w:p>
  </w:footnote>
  <w:footnote w:id="1">
    <w:p w:rsidR="00C47204" w:rsidRDefault="00C47204" w:rsidP="00C4720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A6DFD">
        <w:rPr>
          <w:rFonts w:ascii="Century Gothic" w:hAnsi="Century Gothic" w:cs="Helvetica"/>
          <w:color w:val="000000"/>
        </w:rPr>
        <w:t xml:space="preserve">tyto </w:t>
      </w:r>
      <w:r w:rsidR="00620E6B">
        <w:rPr>
          <w:rFonts w:ascii="Century Gothic" w:hAnsi="Century Gothic" w:cs="Helvetica"/>
          <w:color w:val="000000"/>
        </w:rPr>
        <w:t xml:space="preserve">postoje byly vybrány na základě </w:t>
      </w:r>
      <w:r>
        <w:rPr>
          <w:rFonts w:ascii="Century Gothic" w:hAnsi="Century Gothic" w:cs="Helvetica"/>
          <w:color w:val="000000"/>
        </w:rPr>
        <w:t>pilotní studie</w:t>
      </w:r>
      <w:r w:rsidRPr="00CA6DFD">
        <w:rPr>
          <w:rFonts w:ascii="Century Gothic" w:hAnsi="Century Gothic" w:cs="Helvetica"/>
          <w:color w:val="000000"/>
        </w:rPr>
        <w:t>, v rámci kter</w:t>
      </w:r>
      <w:r>
        <w:rPr>
          <w:rFonts w:ascii="Century Gothic" w:hAnsi="Century Gothic" w:cs="Helvetica"/>
          <w:color w:val="000000"/>
        </w:rPr>
        <w:t>é byla 95 dobrovolníky hodnocena jejich „mocnost“</w:t>
      </w:r>
      <w:r w:rsidR="00620E6B">
        <w:rPr>
          <w:rFonts w:ascii="Century Gothic" w:hAnsi="Century Gothic" w:cs="Helvetica"/>
          <w:color w:val="000000"/>
        </w:rPr>
        <w:t>; v</w:t>
      </w:r>
      <w:r>
        <w:rPr>
          <w:rFonts w:ascii="Century Gothic" w:hAnsi="Century Gothic" w:cs="Helvetica"/>
          <w:color w:val="000000"/>
        </w:rPr>
        <w:t xml:space="preserve"> navazující pilotní studii </w:t>
      </w:r>
      <w:r w:rsidR="00620E6B">
        <w:rPr>
          <w:rFonts w:ascii="Century Gothic" w:hAnsi="Century Gothic" w:cs="Helvetica"/>
          <w:color w:val="000000"/>
        </w:rPr>
        <w:t xml:space="preserve">pak byla </w:t>
      </w:r>
      <w:r>
        <w:rPr>
          <w:rFonts w:ascii="Century Gothic" w:hAnsi="Century Gothic" w:cs="Helvetica"/>
          <w:color w:val="000000"/>
        </w:rPr>
        <w:t xml:space="preserve">19 dobrovolníky hodnocena </w:t>
      </w:r>
      <w:r w:rsidRPr="00CA6DFD">
        <w:rPr>
          <w:rFonts w:ascii="Century Gothic" w:hAnsi="Century Gothic" w:cs="Helvetica"/>
          <w:color w:val="000000"/>
        </w:rPr>
        <w:t xml:space="preserve">komfortnost, obtížnost a případná bolest při </w:t>
      </w:r>
      <w:r>
        <w:rPr>
          <w:rFonts w:ascii="Century Gothic" w:hAnsi="Century Gothic" w:cs="Helvetica"/>
          <w:color w:val="000000"/>
        </w:rPr>
        <w:t>jejich vykonávání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17C3"/>
    <w:multiLevelType w:val="hybridMultilevel"/>
    <w:tmpl w:val="35823B0E"/>
    <w:lvl w:ilvl="0" w:tplc="A7285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36F"/>
    <w:rsid w:val="000300F9"/>
    <w:rsid w:val="0005097D"/>
    <w:rsid w:val="00071CE4"/>
    <w:rsid w:val="000B352A"/>
    <w:rsid w:val="000F01A5"/>
    <w:rsid w:val="000F2690"/>
    <w:rsid w:val="00115454"/>
    <w:rsid w:val="001321F4"/>
    <w:rsid w:val="0013618D"/>
    <w:rsid w:val="001362D1"/>
    <w:rsid w:val="00157E56"/>
    <w:rsid w:val="001775E1"/>
    <w:rsid w:val="00191EAB"/>
    <w:rsid w:val="00192958"/>
    <w:rsid w:val="001A19B6"/>
    <w:rsid w:val="00205DA9"/>
    <w:rsid w:val="00231146"/>
    <w:rsid w:val="00234442"/>
    <w:rsid w:val="00242DA6"/>
    <w:rsid w:val="00255829"/>
    <w:rsid w:val="0027370D"/>
    <w:rsid w:val="002928E5"/>
    <w:rsid w:val="0029664F"/>
    <w:rsid w:val="002C590E"/>
    <w:rsid w:val="0030636F"/>
    <w:rsid w:val="0034301A"/>
    <w:rsid w:val="003B03FC"/>
    <w:rsid w:val="003B7B06"/>
    <w:rsid w:val="003B7E91"/>
    <w:rsid w:val="003F4309"/>
    <w:rsid w:val="00424F5F"/>
    <w:rsid w:val="00437D96"/>
    <w:rsid w:val="0046232A"/>
    <w:rsid w:val="00492B49"/>
    <w:rsid w:val="004A4687"/>
    <w:rsid w:val="004F26A6"/>
    <w:rsid w:val="00521670"/>
    <w:rsid w:val="0052233E"/>
    <w:rsid w:val="0054195F"/>
    <w:rsid w:val="00553D20"/>
    <w:rsid w:val="005711E2"/>
    <w:rsid w:val="00596CA6"/>
    <w:rsid w:val="005A06D8"/>
    <w:rsid w:val="00620E6B"/>
    <w:rsid w:val="0066430B"/>
    <w:rsid w:val="0067176D"/>
    <w:rsid w:val="006964FB"/>
    <w:rsid w:val="006B4A47"/>
    <w:rsid w:val="006B5CAF"/>
    <w:rsid w:val="00702D54"/>
    <w:rsid w:val="0071597D"/>
    <w:rsid w:val="007608CB"/>
    <w:rsid w:val="007C0BC7"/>
    <w:rsid w:val="007D66D6"/>
    <w:rsid w:val="007F0B82"/>
    <w:rsid w:val="00817745"/>
    <w:rsid w:val="00896156"/>
    <w:rsid w:val="008F194A"/>
    <w:rsid w:val="00953EDA"/>
    <w:rsid w:val="00962DF3"/>
    <w:rsid w:val="00967D5F"/>
    <w:rsid w:val="00974B25"/>
    <w:rsid w:val="00975A50"/>
    <w:rsid w:val="009D1764"/>
    <w:rsid w:val="009E761D"/>
    <w:rsid w:val="00A01E22"/>
    <w:rsid w:val="00A06AAD"/>
    <w:rsid w:val="00A1132E"/>
    <w:rsid w:val="00A175AB"/>
    <w:rsid w:val="00A3479A"/>
    <w:rsid w:val="00A81748"/>
    <w:rsid w:val="00A97CB0"/>
    <w:rsid w:val="00AD0A61"/>
    <w:rsid w:val="00B01545"/>
    <w:rsid w:val="00B36FA3"/>
    <w:rsid w:val="00B53D06"/>
    <w:rsid w:val="00B64CE2"/>
    <w:rsid w:val="00B657DA"/>
    <w:rsid w:val="00B826E5"/>
    <w:rsid w:val="00B944DA"/>
    <w:rsid w:val="00BF3C16"/>
    <w:rsid w:val="00BF461E"/>
    <w:rsid w:val="00C06140"/>
    <w:rsid w:val="00C21E25"/>
    <w:rsid w:val="00C47204"/>
    <w:rsid w:val="00C67A57"/>
    <w:rsid w:val="00CA6DFD"/>
    <w:rsid w:val="00D203E2"/>
    <w:rsid w:val="00D24CCD"/>
    <w:rsid w:val="00DA2949"/>
    <w:rsid w:val="00EA3579"/>
    <w:rsid w:val="00EA4382"/>
    <w:rsid w:val="00EA6E73"/>
    <w:rsid w:val="00EF02F4"/>
    <w:rsid w:val="00F179E9"/>
    <w:rsid w:val="00F25EBA"/>
    <w:rsid w:val="00F64CCB"/>
    <w:rsid w:val="00F72F44"/>
    <w:rsid w:val="00F94F22"/>
    <w:rsid w:val="00F96819"/>
    <w:rsid w:val="00FB6128"/>
    <w:rsid w:val="00FF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C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3C16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0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64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72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72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720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A43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4C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C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C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C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C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 (základní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E9999-CF4B-46A0-8E8F-E3B64FC5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1886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6</cp:revision>
  <cp:lastPrinted>2017-10-06T19:54:00Z</cp:lastPrinted>
  <dcterms:created xsi:type="dcterms:W3CDTF">2017-10-11T14:03:00Z</dcterms:created>
  <dcterms:modified xsi:type="dcterms:W3CDTF">2017-10-11T16:10:00Z</dcterms:modified>
</cp:coreProperties>
</file>