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63029" w14:textId="77777777" w:rsidR="00FC4727" w:rsidRPr="00A70039" w:rsidRDefault="00FC4727" w:rsidP="00FC4727">
      <w:pPr>
        <w:spacing w:after="360" w:line="252" w:lineRule="auto"/>
        <w:jc w:val="both"/>
        <w:rPr>
          <w:rFonts w:ascii="Calibri" w:hAnsi="Calibri" w:cs="Calibri"/>
          <w:b/>
        </w:rPr>
      </w:pPr>
      <w:bookmarkStart w:id="0" w:name="_GoBack"/>
      <w:r w:rsidRPr="00A70039">
        <w:rPr>
          <w:rFonts w:ascii="Calibri" w:hAnsi="Calibri" w:cs="Calibri"/>
          <w:b/>
        </w:rPr>
        <w:t>MARTIN HEIDEGGER: VOM WESEN DES GRUNDES</w:t>
      </w:r>
    </w:p>
    <w:p w14:paraId="1CC253D6" w14:textId="77777777" w:rsidR="00AD3FBC" w:rsidRPr="00A70039" w:rsidRDefault="00B20A65" w:rsidP="00665659">
      <w:pPr>
        <w:spacing w:after="240" w:line="252" w:lineRule="auto"/>
        <w:jc w:val="both"/>
        <w:rPr>
          <w:rFonts w:ascii="Calibri" w:hAnsi="Calibri" w:cs="Calibri"/>
          <w:b/>
          <w:lang w:val="de-DE"/>
        </w:rPr>
      </w:pPr>
      <w:r w:rsidRPr="00A70039">
        <w:rPr>
          <w:rFonts w:ascii="Calibri" w:hAnsi="Calibri" w:cs="Calibri"/>
          <w:lang w:val="de-DE"/>
        </w:rPr>
        <w:t>|</w:t>
      </w:r>
      <w:r w:rsidR="008C4505" w:rsidRPr="00A70039">
        <w:rPr>
          <w:rFonts w:ascii="Calibri" w:hAnsi="Calibri" w:cs="Calibri"/>
          <w:lang w:val="de-DE"/>
        </w:rPr>
        <w:t>18</w:t>
      </w:r>
      <w:r w:rsidRPr="00A70039">
        <w:rPr>
          <w:rFonts w:ascii="Calibri" w:hAnsi="Calibri" w:cs="Calibri"/>
          <w:lang w:val="de-DE"/>
        </w:rPr>
        <w:t xml:space="preserve">| </w:t>
      </w:r>
      <w:r w:rsidR="008C4505" w:rsidRPr="00A70039">
        <w:rPr>
          <w:rFonts w:ascii="Calibri" w:hAnsi="Calibri" w:cs="Calibri"/>
          <w:b/>
          <w:lang w:val="de-DE"/>
        </w:rPr>
        <w:t>II. D</w:t>
      </w:r>
      <w:r w:rsidR="00806A1E" w:rsidRPr="00A70039">
        <w:rPr>
          <w:rFonts w:ascii="Calibri" w:hAnsi="Calibri" w:cs="Calibri"/>
          <w:b/>
          <w:lang w:val="de-DE"/>
        </w:rPr>
        <w:t>ie Transzendenz als Bezirk der Frage nach dem Wesen des Grundes</w:t>
      </w:r>
    </w:p>
    <w:p w14:paraId="66170265" w14:textId="77777777" w:rsidR="00AD3FBC" w:rsidRPr="00A70039" w:rsidRDefault="008C4505" w:rsidP="00AD3FBC">
      <w:pPr>
        <w:spacing w:after="0" w:line="252" w:lineRule="auto"/>
        <w:jc w:val="both"/>
        <w:rPr>
          <w:rFonts w:ascii="Calibri" w:hAnsi="Calibri" w:cs="Calibri"/>
          <w:lang w:val="de-DE"/>
        </w:rPr>
      </w:pPr>
      <w:r w:rsidRPr="00A70039">
        <w:rPr>
          <w:rFonts w:ascii="Calibri" w:hAnsi="Calibri" w:cs="Calibri"/>
          <w:lang w:val="de-DE"/>
        </w:rPr>
        <w:t xml:space="preserve">[1] Eine terminologische Vorbemerkung soll den Gebrauch des Wortes </w:t>
      </w:r>
      <w:r w:rsidR="002B19C0" w:rsidRPr="00A70039">
        <w:rPr>
          <w:rFonts w:ascii="Calibri" w:hAnsi="Calibri" w:cs="Calibri"/>
          <w:lang w:val="de-DE"/>
        </w:rPr>
        <w:t>»</w:t>
      </w:r>
      <w:r w:rsidRPr="00A70039">
        <w:rPr>
          <w:rFonts w:ascii="Calibri" w:hAnsi="Calibri" w:cs="Calibri"/>
          <w:lang w:val="de-DE"/>
        </w:rPr>
        <w:t>Transzendenz</w:t>
      </w:r>
      <w:r w:rsidR="002B19C0" w:rsidRPr="00A70039">
        <w:rPr>
          <w:rFonts w:ascii="Calibri" w:hAnsi="Calibri" w:cs="Calibri"/>
          <w:lang w:val="de-DE"/>
        </w:rPr>
        <w:t xml:space="preserve">« </w:t>
      </w:r>
      <w:r w:rsidRPr="00A70039">
        <w:rPr>
          <w:rFonts w:ascii="Calibri" w:hAnsi="Calibri" w:cs="Calibri"/>
          <w:lang w:val="de-DE"/>
        </w:rPr>
        <w:t xml:space="preserve">regeln und die Bestimmung des damit gemeinten Phänomens vorbereiten. </w:t>
      </w:r>
      <w:r w:rsidR="00BD1A44" w:rsidRPr="00A70039">
        <w:rPr>
          <w:rFonts w:ascii="Calibri" w:hAnsi="Calibri" w:cs="Calibri"/>
          <w:lang w:val="de-DE"/>
        </w:rPr>
        <w:t xml:space="preserve">Transzendenz bedeutet Überstieg. Transzendent (transzendierend) ist, was den Überstieg vollzieht, im Übersteigen verweilt. Dieses eignet als Geschehen einem Seienden. Formal </w:t>
      </w:r>
      <w:proofErr w:type="spellStart"/>
      <w:r w:rsidR="00BD1A44" w:rsidRPr="00A70039">
        <w:rPr>
          <w:rFonts w:ascii="Calibri" w:hAnsi="Calibri" w:cs="Calibri"/>
          <w:lang w:val="de-DE"/>
        </w:rPr>
        <w:t>läßt</w:t>
      </w:r>
      <w:proofErr w:type="spellEnd"/>
      <w:r w:rsidR="00BD1A44" w:rsidRPr="00A70039">
        <w:rPr>
          <w:rFonts w:ascii="Calibri" w:hAnsi="Calibri" w:cs="Calibri"/>
          <w:lang w:val="de-DE"/>
        </w:rPr>
        <w:t xml:space="preserve"> sich der Überstieg als eine </w:t>
      </w:r>
      <w:r w:rsidR="002B19C0" w:rsidRPr="00A70039">
        <w:rPr>
          <w:rFonts w:ascii="Calibri" w:hAnsi="Calibri" w:cs="Calibri"/>
          <w:lang w:val="de-DE"/>
        </w:rPr>
        <w:t>»</w:t>
      </w:r>
      <w:r w:rsidR="00BD1A44" w:rsidRPr="00A70039">
        <w:rPr>
          <w:rFonts w:ascii="Calibri" w:hAnsi="Calibri" w:cs="Calibri"/>
          <w:lang w:val="de-DE"/>
        </w:rPr>
        <w:t>Beziehung</w:t>
      </w:r>
      <w:r w:rsidR="002B19C0" w:rsidRPr="00A70039">
        <w:rPr>
          <w:rFonts w:ascii="Calibri" w:hAnsi="Calibri" w:cs="Calibri"/>
          <w:lang w:val="de-DE"/>
        </w:rPr>
        <w:t>«</w:t>
      </w:r>
      <w:r w:rsidR="00BD1A44" w:rsidRPr="00A70039">
        <w:rPr>
          <w:rFonts w:ascii="Calibri" w:hAnsi="Calibri" w:cs="Calibri"/>
          <w:lang w:val="de-DE"/>
        </w:rPr>
        <w:t xml:space="preserve"> fassen, die sich </w:t>
      </w:r>
      <w:r w:rsidR="002B19C0" w:rsidRPr="00A70039">
        <w:rPr>
          <w:rFonts w:ascii="Calibri" w:hAnsi="Calibri" w:cs="Calibri"/>
          <w:lang w:val="de-DE"/>
        </w:rPr>
        <w:t>»</w:t>
      </w:r>
      <w:r w:rsidR="00BD1A44" w:rsidRPr="00A70039">
        <w:rPr>
          <w:rFonts w:ascii="Calibri" w:hAnsi="Calibri" w:cs="Calibri"/>
          <w:lang w:val="de-DE"/>
        </w:rPr>
        <w:t>von</w:t>
      </w:r>
      <w:r w:rsidR="002B19C0" w:rsidRPr="00A70039">
        <w:rPr>
          <w:rFonts w:ascii="Calibri" w:hAnsi="Calibri" w:cs="Calibri"/>
          <w:lang w:val="de-DE"/>
        </w:rPr>
        <w:t>«</w:t>
      </w:r>
      <w:r w:rsidR="00BD1A44" w:rsidRPr="00A70039">
        <w:rPr>
          <w:rFonts w:ascii="Calibri" w:hAnsi="Calibri" w:cs="Calibri"/>
          <w:lang w:val="de-DE"/>
        </w:rPr>
        <w:t xml:space="preserve"> etwas </w:t>
      </w:r>
      <w:r w:rsidR="002B19C0" w:rsidRPr="00A70039">
        <w:rPr>
          <w:rFonts w:ascii="Calibri" w:hAnsi="Calibri" w:cs="Calibri"/>
          <w:lang w:val="de-DE"/>
        </w:rPr>
        <w:t>»</w:t>
      </w:r>
      <w:r w:rsidR="00BD1A44" w:rsidRPr="00A70039">
        <w:rPr>
          <w:rFonts w:ascii="Calibri" w:hAnsi="Calibri" w:cs="Calibri"/>
          <w:lang w:val="de-DE"/>
        </w:rPr>
        <w:t>zu</w:t>
      </w:r>
      <w:r w:rsidR="002B19C0" w:rsidRPr="00A70039">
        <w:rPr>
          <w:rFonts w:ascii="Calibri" w:hAnsi="Calibri" w:cs="Calibri"/>
          <w:lang w:val="de-DE"/>
        </w:rPr>
        <w:t>«</w:t>
      </w:r>
      <w:r w:rsidR="00BD1A44" w:rsidRPr="00A70039">
        <w:rPr>
          <w:rFonts w:ascii="Calibri" w:hAnsi="Calibri" w:cs="Calibri"/>
          <w:lang w:val="de-DE"/>
        </w:rPr>
        <w:t xml:space="preserve"> etwas hinzieht. Zum Überstieg gehört dann solches, </w:t>
      </w:r>
      <w:proofErr w:type="spellStart"/>
      <w:r w:rsidR="00BD1A44" w:rsidRPr="00A70039">
        <w:rPr>
          <w:rFonts w:ascii="Calibri" w:hAnsi="Calibri" w:cs="Calibri"/>
          <w:i/>
          <w:lang w:val="de-DE"/>
        </w:rPr>
        <w:t>woraufzu</w:t>
      </w:r>
      <w:proofErr w:type="spellEnd"/>
      <w:r w:rsidR="00BD1A44" w:rsidRPr="00A70039">
        <w:rPr>
          <w:rFonts w:ascii="Calibri" w:hAnsi="Calibri" w:cs="Calibri"/>
          <w:lang w:val="de-DE"/>
        </w:rPr>
        <w:t xml:space="preserve"> der Überstieg erfolgt, was unzutreffend meist das </w:t>
      </w:r>
      <w:r w:rsidR="002B19C0" w:rsidRPr="00A70039">
        <w:rPr>
          <w:rFonts w:ascii="Calibri" w:hAnsi="Calibri" w:cs="Calibri"/>
          <w:lang w:val="de-DE"/>
        </w:rPr>
        <w:t>»</w:t>
      </w:r>
      <w:r w:rsidR="00BD1A44" w:rsidRPr="00A70039">
        <w:rPr>
          <w:rFonts w:ascii="Calibri" w:hAnsi="Calibri" w:cs="Calibri"/>
          <w:lang w:val="de-DE"/>
        </w:rPr>
        <w:t>Transzendente</w:t>
      </w:r>
      <w:r w:rsidR="002B19C0" w:rsidRPr="00A70039">
        <w:rPr>
          <w:rFonts w:ascii="Calibri" w:hAnsi="Calibri" w:cs="Calibri"/>
          <w:lang w:val="de-DE"/>
        </w:rPr>
        <w:t>«</w:t>
      </w:r>
      <w:r w:rsidR="00BD1A44" w:rsidRPr="00A70039">
        <w:rPr>
          <w:rFonts w:ascii="Calibri" w:hAnsi="Calibri" w:cs="Calibri"/>
          <w:lang w:val="de-DE"/>
        </w:rPr>
        <w:t xml:space="preserve"> genannt ist. </w:t>
      </w:r>
      <w:r w:rsidR="00E23569" w:rsidRPr="00A70039">
        <w:rPr>
          <w:rFonts w:ascii="Calibri" w:hAnsi="Calibri" w:cs="Calibri"/>
          <w:lang w:val="de-DE"/>
        </w:rPr>
        <w:t xml:space="preserve">Und schließlich wird im Überstieg je </w:t>
      </w:r>
      <w:r w:rsidR="00E23569" w:rsidRPr="00A70039">
        <w:rPr>
          <w:rFonts w:ascii="Calibri" w:hAnsi="Calibri" w:cs="Calibri"/>
          <w:i/>
          <w:lang w:val="de-DE"/>
        </w:rPr>
        <w:t>etwas</w:t>
      </w:r>
      <w:r w:rsidR="00E23569" w:rsidRPr="00A70039">
        <w:rPr>
          <w:rFonts w:ascii="Calibri" w:hAnsi="Calibri" w:cs="Calibri"/>
          <w:lang w:val="de-DE"/>
        </w:rPr>
        <w:t xml:space="preserve"> überstiegen. Diese Momente </w:t>
      </w:r>
      <w:r w:rsidR="00245985" w:rsidRPr="00A70039">
        <w:rPr>
          <w:rFonts w:ascii="Calibri" w:hAnsi="Calibri" w:cs="Calibri"/>
          <w:lang w:val="de-DE"/>
        </w:rPr>
        <w:t xml:space="preserve">sind einem </w:t>
      </w:r>
      <w:r w:rsidR="002B19C0" w:rsidRPr="00A70039">
        <w:rPr>
          <w:rFonts w:ascii="Calibri" w:hAnsi="Calibri" w:cs="Calibri"/>
          <w:lang w:val="de-DE"/>
        </w:rPr>
        <w:t>»</w:t>
      </w:r>
      <w:r w:rsidR="00245985" w:rsidRPr="00A70039">
        <w:rPr>
          <w:rFonts w:ascii="Calibri" w:hAnsi="Calibri" w:cs="Calibri"/>
          <w:lang w:val="de-DE"/>
        </w:rPr>
        <w:t>räumlichen</w:t>
      </w:r>
      <w:r w:rsidR="002B19C0" w:rsidRPr="00A70039">
        <w:rPr>
          <w:rFonts w:ascii="Calibri" w:hAnsi="Calibri" w:cs="Calibri"/>
          <w:lang w:val="de-DE"/>
        </w:rPr>
        <w:t>«</w:t>
      </w:r>
      <w:r w:rsidR="00245985" w:rsidRPr="00A70039">
        <w:rPr>
          <w:rFonts w:ascii="Calibri" w:hAnsi="Calibri" w:cs="Calibri"/>
          <w:lang w:val="de-DE"/>
        </w:rPr>
        <w:t xml:space="preserve"> Geschehen entnommen, das der Ausdruck zunächst meint.</w:t>
      </w:r>
    </w:p>
    <w:p w14:paraId="1BC3D73D" w14:textId="77777777" w:rsidR="004F7976" w:rsidRPr="00A70039" w:rsidRDefault="004F7976" w:rsidP="00AD3FBC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</w:p>
    <w:p w14:paraId="43250897" w14:textId="77777777" w:rsidR="003D56B5" w:rsidRPr="00A70039" w:rsidRDefault="003D56B5" w:rsidP="00AD3FBC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</w:p>
    <w:p w14:paraId="7EC762FE" w14:textId="77777777" w:rsidR="00ED616F" w:rsidRPr="00A70039" w:rsidRDefault="00ED616F" w:rsidP="00AD3FBC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  <w:r w:rsidRPr="00A70039">
        <w:rPr>
          <w:rFonts w:ascii="Calibri" w:hAnsi="Calibri" w:cs="Calibri"/>
          <w:lang w:val="de-DE"/>
        </w:rPr>
        <w:t xml:space="preserve">[2] </w:t>
      </w:r>
      <w:r w:rsidR="003D4B1E" w:rsidRPr="00A70039">
        <w:rPr>
          <w:rFonts w:ascii="Calibri" w:hAnsi="Calibri" w:cs="Calibri"/>
          <w:lang w:val="de-DE"/>
        </w:rPr>
        <w:t xml:space="preserve">Die Transzendenz in der zu klärenden und auszuweisenden terminologischen Bedeutung meint solches, was dem </w:t>
      </w:r>
      <w:r w:rsidR="003D4B1E" w:rsidRPr="00A70039">
        <w:rPr>
          <w:rFonts w:ascii="Calibri" w:hAnsi="Calibri" w:cs="Calibri"/>
          <w:i/>
          <w:lang w:val="de-DE"/>
        </w:rPr>
        <w:t>menschlichen Dasein</w:t>
      </w:r>
      <w:r w:rsidR="003D4B1E" w:rsidRPr="00A70039">
        <w:rPr>
          <w:rFonts w:ascii="Calibri" w:hAnsi="Calibri" w:cs="Calibri"/>
          <w:lang w:val="de-DE"/>
        </w:rPr>
        <w:t xml:space="preserve"> eignet, und zwar nicht als eine unter anderen mögliche, zuweilen in Vollzug gesetzte Verhaltungsweise, sondern als </w:t>
      </w:r>
      <w:r w:rsidR="003D4B1E" w:rsidRPr="00A70039">
        <w:rPr>
          <w:rFonts w:ascii="Calibri" w:hAnsi="Calibri" w:cs="Calibri"/>
          <w:i/>
          <w:lang w:val="de-DE"/>
        </w:rPr>
        <w:t>vor aller Verhaltung geschehende Grundverfassung dieses Seienden</w:t>
      </w:r>
      <w:r w:rsidR="003D4B1E" w:rsidRPr="00A70039">
        <w:rPr>
          <w:rFonts w:ascii="Calibri" w:hAnsi="Calibri" w:cs="Calibri"/>
          <w:lang w:val="de-DE"/>
        </w:rPr>
        <w:t xml:space="preserve">. </w:t>
      </w:r>
      <w:r w:rsidR="00480D68" w:rsidRPr="00A70039">
        <w:rPr>
          <w:rFonts w:ascii="Calibri" w:hAnsi="Calibri" w:cs="Calibri"/>
          <w:lang w:val="de-DE"/>
        </w:rPr>
        <w:t xml:space="preserve">Allerdings hat das menschliche Dasein als </w:t>
      </w:r>
      <w:r w:rsidR="002B19C0" w:rsidRPr="00A70039">
        <w:rPr>
          <w:rFonts w:ascii="Calibri" w:hAnsi="Calibri" w:cs="Calibri"/>
          <w:lang w:val="de-DE"/>
        </w:rPr>
        <w:t>»</w:t>
      </w:r>
      <w:r w:rsidR="00480D68" w:rsidRPr="00A70039">
        <w:rPr>
          <w:rFonts w:ascii="Calibri" w:hAnsi="Calibri" w:cs="Calibri"/>
          <w:lang w:val="de-DE"/>
        </w:rPr>
        <w:t>räumlich</w:t>
      </w:r>
      <w:r w:rsidR="002B19C0" w:rsidRPr="00A70039">
        <w:rPr>
          <w:rFonts w:ascii="Calibri" w:hAnsi="Calibri" w:cs="Calibri"/>
          <w:lang w:val="de-DE"/>
        </w:rPr>
        <w:t>«</w:t>
      </w:r>
      <w:r w:rsidR="00480D68" w:rsidRPr="00A70039">
        <w:rPr>
          <w:rFonts w:ascii="Calibri" w:hAnsi="Calibri" w:cs="Calibri"/>
          <w:lang w:val="de-DE"/>
        </w:rPr>
        <w:t xml:space="preserve"> existierendes unter anderen Möglichkeiten auch die zu einem räumlichen </w:t>
      </w:r>
      <w:r w:rsidR="002B19C0" w:rsidRPr="00A70039">
        <w:rPr>
          <w:rFonts w:ascii="Calibri" w:hAnsi="Calibri" w:cs="Calibri"/>
          <w:lang w:val="de-DE"/>
        </w:rPr>
        <w:t>»</w:t>
      </w:r>
      <w:r w:rsidR="00480D68" w:rsidRPr="00A70039">
        <w:rPr>
          <w:rFonts w:ascii="Calibri" w:hAnsi="Calibri" w:cs="Calibri"/>
          <w:lang w:val="de-DE"/>
        </w:rPr>
        <w:t>Übersteigen</w:t>
      </w:r>
      <w:r w:rsidR="002B19C0" w:rsidRPr="00A70039">
        <w:rPr>
          <w:rFonts w:ascii="Calibri" w:hAnsi="Calibri" w:cs="Calibri"/>
          <w:lang w:val="de-DE"/>
        </w:rPr>
        <w:t>«</w:t>
      </w:r>
      <w:r w:rsidR="00480D68" w:rsidRPr="00A70039">
        <w:rPr>
          <w:rFonts w:ascii="Calibri" w:hAnsi="Calibri" w:cs="Calibri"/>
          <w:lang w:val="de-DE"/>
        </w:rPr>
        <w:t xml:space="preserve"> einer räumlichen Schranke oder Kluft. </w:t>
      </w:r>
      <w:r w:rsidR="00C9021E" w:rsidRPr="00A70039">
        <w:rPr>
          <w:rFonts w:ascii="Calibri" w:hAnsi="Calibri" w:cs="Calibri"/>
          <w:lang w:val="de-DE"/>
        </w:rPr>
        <w:t xml:space="preserve">Die Transzendenz jedoch ist der Überstieg, der so etwas |19| wie Existenz überhaupt und mithin auch ein </w:t>
      </w:r>
      <w:r w:rsidR="002B19C0" w:rsidRPr="00A70039">
        <w:rPr>
          <w:rFonts w:ascii="Calibri" w:hAnsi="Calibri" w:cs="Calibri"/>
          <w:lang w:val="de-DE"/>
        </w:rPr>
        <w:t>»</w:t>
      </w:r>
      <w:r w:rsidR="00C9021E" w:rsidRPr="00A70039">
        <w:rPr>
          <w:rFonts w:ascii="Calibri" w:hAnsi="Calibri" w:cs="Calibri"/>
          <w:lang w:val="de-DE"/>
        </w:rPr>
        <w:t>Sich</w:t>
      </w:r>
      <w:r w:rsidR="002B19C0" w:rsidRPr="00A70039">
        <w:rPr>
          <w:rFonts w:ascii="Calibri" w:hAnsi="Calibri" w:cs="Calibri"/>
          <w:lang w:val="de-DE"/>
        </w:rPr>
        <w:t>«</w:t>
      </w:r>
      <w:r w:rsidR="00C9021E" w:rsidRPr="00A70039">
        <w:rPr>
          <w:rFonts w:ascii="Calibri" w:hAnsi="Calibri" w:cs="Calibri"/>
          <w:lang w:val="de-DE"/>
        </w:rPr>
        <w:t>-bewegen-im-Raume ermöglicht.</w:t>
      </w:r>
    </w:p>
    <w:p w14:paraId="422D97D2" w14:textId="77777777" w:rsidR="00F82D95" w:rsidRPr="00A70039" w:rsidRDefault="00F82D95" w:rsidP="00AD3FBC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</w:p>
    <w:p w14:paraId="6A261C58" w14:textId="77777777" w:rsidR="004F7976" w:rsidRPr="00A70039" w:rsidRDefault="004F7976" w:rsidP="00AD3FBC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</w:p>
    <w:p w14:paraId="531A39A1" w14:textId="77777777" w:rsidR="00C8101E" w:rsidRPr="00A70039" w:rsidRDefault="00ED616F" w:rsidP="00AD3FBC">
      <w:pPr>
        <w:spacing w:after="0" w:line="252" w:lineRule="auto"/>
        <w:ind w:firstLine="284"/>
        <w:jc w:val="both"/>
        <w:rPr>
          <w:rFonts w:ascii="Calibri" w:hAnsi="Calibri" w:cs="Calibri"/>
          <w:lang w:val="de-DE"/>
        </w:rPr>
      </w:pPr>
      <w:r w:rsidRPr="00A70039">
        <w:rPr>
          <w:rFonts w:ascii="Calibri" w:hAnsi="Calibri" w:cs="Calibri"/>
          <w:lang w:val="de-DE"/>
        </w:rPr>
        <w:t xml:space="preserve">[3] </w:t>
      </w:r>
      <w:r w:rsidR="00F82D95" w:rsidRPr="00A70039">
        <w:rPr>
          <w:rFonts w:ascii="Calibri" w:hAnsi="Calibri" w:cs="Calibri"/>
          <w:lang w:val="de-DE"/>
        </w:rPr>
        <w:t xml:space="preserve">Wählt man für das Seiende, das wir je selbst sind und als </w:t>
      </w:r>
      <w:r w:rsidR="002B19C0" w:rsidRPr="00A70039">
        <w:rPr>
          <w:rFonts w:ascii="Calibri" w:hAnsi="Calibri" w:cs="Calibri"/>
          <w:lang w:val="de-DE"/>
        </w:rPr>
        <w:t>»</w:t>
      </w:r>
      <w:r w:rsidR="00F82D95" w:rsidRPr="00A70039">
        <w:rPr>
          <w:rFonts w:ascii="Calibri" w:hAnsi="Calibri" w:cs="Calibri"/>
          <w:lang w:val="de-DE"/>
        </w:rPr>
        <w:t>Dasein</w:t>
      </w:r>
      <w:r w:rsidR="002B19C0" w:rsidRPr="00A70039">
        <w:rPr>
          <w:rFonts w:ascii="Calibri" w:hAnsi="Calibri" w:cs="Calibri"/>
          <w:lang w:val="de-DE"/>
        </w:rPr>
        <w:t>«</w:t>
      </w:r>
      <w:r w:rsidR="00F82D95" w:rsidRPr="00A70039">
        <w:rPr>
          <w:rFonts w:ascii="Calibri" w:hAnsi="Calibri" w:cs="Calibri"/>
          <w:lang w:val="de-DE"/>
        </w:rPr>
        <w:t xml:space="preserve"> verstehen, den Titel </w:t>
      </w:r>
      <w:r w:rsidR="002B19C0" w:rsidRPr="00A70039">
        <w:rPr>
          <w:rFonts w:ascii="Calibri" w:hAnsi="Calibri" w:cs="Calibri"/>
          <w:lang w:val="de-DE"/>
        </w:rPr>
        <w:t>»</w:t>
      </w:r>
      <w:r w:rsidR="00F82D95" w:rsidRPr="00A70039">
        <w:rPr>
          <w:rFonts w:ascii="Calibri" w:hAnsi="Calibri" w:cs="Calibri"/>
          <w:lang w:val="de-DE"/>
        </w:rPr>
        <w:t>Subjekt</w:t>
      </w:r>
      <w:r w:rsidR="002B19C0" w:rsidRPr="00A70039">
        <w:rPr>
          <w:rFonts w:ascii="Calibri" w:hAnsi="Calibri" w:cs="Calibri"/>
          <w:lang w:val="de-DE"/>
        </w:rPr>
        <w:t>«</w:t>
      </w:r>
      <w:r w:rsidR="00FC3FE8" w:rsidRPr="00A70039">
        <w:rPr>
          <w:rFonts w:ascii="Calibri" w:hAnsi="Calibri" w:cs="Calibri"/>
          <w:lang w:val="de-DE"/>
        </w:rPr>
        <w:t xml:space="preserve">, dann gilt: die Transzendenz bezeichnet das Wesen des Subjekts, ist Grundstruktur der Subjektivität. Das Subjekt existiert nie zuvor als </w:t>
      </w:r>
      <w:r w:rsidR="002B19C0" w:rsidRPr="00A70039">
        <w:rPr>
          <w:rFonts w:ascii="Calibri" w:hAnsi="Calibri" w:cs="Calibri"/>
          <w:lang w:val="de-DE"/>
        </w:rPr>
        <w:t>»</w:t>
      </w:r>
      <w:r w:rsidR="00FC3FE8" w:rsidRPr="00A70039">
        <w:rPr>
          <w:rFonts w:ascii="Calibri" w:hAnsi="Calibri" w:cs="Calibri"/>
          <w:lang w:val="de-DE"/>
        </w:rPr>
        <w:t>Subjekt</w:t>
      </w:r>
      <w:r w:rsidR="002B19C0" w:rsidRPr="00A70039">
        <w:rPr>
          <w:rFonts w:ascii="Calibri" w:hAnsi="Calibri" w:cs="Calibri"/>
          <w:lang w:val="de-DE"/>
        </w:rPr>
        <w:t>«</w:t>
      </w:r>
      <w:r w:rsidR="00FC3FE8" w:rsidRPr="00A70039">
        <w:rPr>
          <w:rFonts w:ascii="Calibri" w:hAnsi="Calibri" w:cs="Calibri"/>
          <w:lang w:val="de-DE"/>
        </w:rPr>
        <w:t xml:space="preserve">, um dann, </w:t>
      </w:r>
      <w:r w:rsidR="00FC3FE8" w:rsidRPr="00A70039">
        <w:rPr>
          <w:rFonts w:ascii="Calibri" w:hAnsi="Calibri" w:cs="Calibri"/>
          <w:i/>
          <w:lang w:val="de-DE"/>
        </w:rPr>
        <w:t>falls</w:t>
      </w:r>
      <w:r w:rsidR="00FC3FE8" w:rsidRPr="00A70039">
        <w:rPr>
          <w:rFonts w:ascii="Calibri" w:hAnsi="Calibri" w:cs="Calibri"/>
          <w:lang w:val="de-DE"/>
        </w:rPr>
        <w:t xml:space="preserve"> gar Objekte vorhanden sind, </w:t>
      </w:r>
      <w:r w:rsidR="00FC3FE8" w:rsidRPr="00A70039">
        <w:rPr>
          <w:rFonts w:ascii="Calibri" w:hAnsi="Calibri" w:cs="Calibri"/>
          <w:i/>
          <w:lang w:val="de-DE"/>
        </w:rPr>
        <w:t>auch</w:t>
      </w:r>
      <w:r w:rsidR="00FC3FE8" w:rsidRPr="00A70039">
        <w:rPr>
          <w:rFonts w:ascii="Calibri" w:hAnsi="Calibri" w:cs="Calibri"/>
          <w:lang w:val="de-DE"/>
        </w:rPr>
        <w:t xml:space="preserve"> zu transzendieren, sondern Subjekt</w:t>
      </w:r>
      <w:r w:rsidR="00FC3FE8" w:rsidRPr="00A70039">
        <w:rPr>
          <w:rFonts w:ascii="Calibri" w:hAnsi="Calibri" w:cs="Calibri"/>
          <w:i/>
          <w:lang w:val="de-DE"/>
        </w:rPr>
        <w:t>sein</w:t>
      </w:r>
      <w:r w:rsidR="00FC3FE8" w:rsidRPr="00A70039">
        <w:rPr>
          <w:rFonts w:ascii="Calibri" w:hAnsi="Calibri" w:cs="Calibri"/>
          <w:lang w:val="de-DE"/>
        </w:rPr>
        <w:t xml:space="preserve"> heißt: in und als Transzendenz Seiendes sein. </w:t>
      </w:r>
      <w:r w:rsidR="004F7976" w:rsidRPr="00A70039">
        <w:rPr>
          <w:rFonts w:ascii="Calibri" w:hAnsi="Calibri" w:cs="Calibri"/>
          <w:lang w:val="de-DE"/>
        </w:rPr>
        <w:t xml:space="preserve">Das Transzendenzproblem </w:t>
      </w:r>
      <w:proofErr w:type="spellStart"/>
      <w:r w:rsidR="004F7976" w:rsidRPr="00A70039">
        <w:rPr>
          <w:rFonts w:ascii="Calibri" w:hAnsi="Calibri" w:cs="Calibri"/>
          <w:lang w:val="de-DE"/>
        </w:rPr>
        <w:t>läßt</w:t>
      </w:r>
      <w:proofErr w:type="spellEnd"/>
      <w:r w:rsidR="004F7976" w:rsidRPr="00A70039">
        <w:rPr>
          <w:rFonts w:ascii="Calibri" w:hAnsi="Calibri" w:cs="Calibri"/>
          <w:lang w:val="de-DE"/>
        </w:rPr>
        <w:t xml:space="preserve"> sich nie so erörtern, </w:t>
      </w:r>
      <w:proofErr w:type="spellStart"/>
      <w:r w:rsidR="004F7976" w:rsidRPr="00A70039">
        <w:rPr>
          <w:rFonts w:ascii="Calibri" w:hAnsi="Calibri" w:cs="Calibri"/>
          <w:lang w:val="de-DE"/>
        </w:rPr>
        <w:t>daß</w:t>
      </w:r>
      <w:proofErr w:type="spellEnd"/>
      <w:r w:rsidR="004F7976" w:rsidRPr="00A70039">
        <w:rPr>
          <w:rFonts w:ascii="Calibri" w:hAnsi="Calibri" w:cs="Calibri"/>
          <w:lang w:val="de-DE"/>
        </w:rPr>
        <w:t xml:space="preserve"> eine Entscheidung gesucht wird, ob die Transzendenz dem Subjekt zukommen könne oder nicht, vielmehr ist das Verständnis von Transzendenz schon die Entscheidung darüber, ob wir überhaupt so etwas wie </w:t>
      </w:r>
      <w:r w:rsidR="002B19C0" w:rsidRPr="00A70039">
        <w:rPr>
          <w:rFonts w:ascii="Calibri" w:hAnsi="Calibri" w:cs="Calibri"/>
          <w:lang w:val="de-DE"/>
        </w:rPr>
        <w:t>»</w:t>
      </w:r>
      <w:r w:rsidR="004F7976" w:rsidRPr="00A70039">
        <w:rPr>
          <w:rFonts w:ascii="Calibri" w:hAnsi="Calibri" w:cs="Calibri"/>
          <w:lang w:val="de-DE"/>
        </w:rPr>
        <w:t>Subjektivität</w:t>
      </w:r>
      <w:r w:rsidR="002B19C0" w:rsidRPr="00A70039">
        <w:rPr>
          <w:rFonts w:ascii="Calibri" w:hAnsi="Calibri" w:cs="Calibri"/>
          <w:lang w:val="de-DE"/>
        </w:rPr>
        <w:t>«</w:t>
      </w:r>
      <w:r w:rsidR="004F7976" w:rsidRPr="00A70039">
        <w:rPr>
          <w:rFonts w:ascii="Calibri" w:hAnsi="Calibri" w:cs="Calibri"/>
          <w:lang w:val="de-DE"/>
        </w:rPr>
        <w:t xml:space="preserve"> im Begriff haben oder nur gleichsam ein Rumpfsubjekt in den Ansatz bringen.</w:t>
      </w:r>
    </w:p>
    <w:p w14:paraId="3021B147" w14:textId="54A921B7" w:rsidR="00FC4727" w:rsidRPr="00290186" w:rsidRDefault="00AD3FBC" w:rsidP="00FC4727">
      <w:pPr>
        <w:spacing w:after="360" w:line="252" w:lineRule="auto"/>
        <w:jc w:val="both"/>
        <w:rPr>
          <w:rFonts w:ascii="Calibri" w:hAnsi="Calibri" w:cs="Calibri"/>
          <w:b/>
        </w:rPr>
      </w:pPr>
      <w:r w:rsidRPr="00A70039">
        <w:rPr>
          <w:rFonts w:ascii="Calibri" w:hAnsi="Calibri" w:cs="Calibri"/>
        </w:rPr>
        <w:br w:type="column"/>
      </w:r>
      <w:r w:rsidR="00290186" w:rsidRPr="00290186">
        <w:rPr>
          <w:rFonts w:ascii="Calibri" w:hAnsi="Calibri" w:cs="Calibri"/>
          <w:b/>
        </w:rPr>
        <w:lastRenderedPageBreak/>
        <w:t>MARTIN HEIDEGGER:</w:t>
      </w:r>
      <w:r w:rsidR="00F46993">
        <w:rPr>
          <w:rFonts w:ascii="Calibri" w:hAnsi="Calibri" w:cs="Calibri"/>
          <w:b/>
        </w:rPr>
        <w:t xml:space="preserve"> O BYTNOSTI ZÁKLADU</w:t>
      </w:r>
    </w:p>
    <w:p w14:paraId="179AB7D4" w14:textId="08EAA294" w:rsidR="00AD3FBC" w:rsidRPr="00A70039" w:rsidRDefault="00033AA9" w:rsidP="00665659">
      <w:pPr>
        <w:spacing w:after="240" w:line="252" w:lineRule="auto"/>
        <w:jc w:val="both"/>
        <w:rPr>
          <w:rFonts w:ascii="Calibri" w:hAnsi="Calibri" w:cs="Calibri"/>
          <w:b/>
          <w:lang w:val="cs-CZ"/>
        </w:rPr>
      </w:pPr>
      <w:r w:rsidRPr="00A70039">
        <w:rPr>
          <w:rFonts w:ascii="Calibri" w:hAnsi="Calibri" w:cs="Calibri"/>
          <w:b/>
          <w:lang w:val="cs-CZ"/>
        </w:rPr>
        <w:t xml:space="preserve">II. </w:t>
      </w:r>
      <w:r w:rsidR="004F033E" w:rsidRPr="00A70039">
        <w:rPr>
          <w:rFonts w:ascii="Calibri" w:hAnsi="Calibri" w:cs="Calibri"/>
          <w:b/>
          <w:lang w:val="cs-CZ"/>
        </w:rPr>
        <w:t>T</w:t>
      </w:r>
      <w:r w:rsidR="00806A1E" w:rsidRPr="00A70039">
        <w:rPr>
          <w:rFonts w:ascii="Calibri" w:hAnsi="Calibri" w:cs="Calibri"/>
          <w:b/>
          <w:lang w:val="cs-CZ"/>
        </w:rPr>
        <w:t>ranscendence jakožto oblast otázky po bytnosti</w:t>
      </w:r>
      <w:r w:rsidR="006350C1" w:rsidRPr="00A70039">
        <w:rPr>
          <w:rFonts w:ascii="Calibri" w:hAnsi="Calibri" w:cs="Calibri"/>
          <w:b/>
          <w:lang w:val="cs-CZ"/>
        </w:rPr>
        <w:t xml:space="preserve"> </w:t>
      </w:r>
      <w:r w:rsidR="00806A1E" w:rsidRPr="00A70039">
        <w:rPr>
          <w:rFonts w:ascii="Calibri" w:hAnsi="Calibri" w:cs="Calibri"/>
          <w:b/>
          <w:lang w:val="cs-CZ"/>
        </w:rPr>
        <w:t>základu</w:t>
      </w:r>
    </w:p>
    <w:p w14:paraId="258AFAFC" w14:textId="2D313F63" w:rsidR="00AD3FBC" w:rsidRPr="00A70039" w:rsidRDefault="004F033E" w:rsidP="00AD3FBC">
      <w:pPr>
        <w:spacing w:after="0" w:line="252" w:lineRule="auto"/>
        <w:jc w:val="both"/>
        <w:rPr>
          <w:rFonts w:ascii="Calibri" w:hAnsi="Calibri" w:cs="Calibri"/>
          <w:lang w:val="cs-CZ"/>
        </w:rPr>
      </w:pPr>
      <w:r w:rsidRPr="00A70039">
        <w:rPr>
          <w:rFonts w:ascii="Calibri" w:hAnsi="Calibri" w:cs="Calibri"/>
          <w:lang w:val="cs-CZ"/>
        </w:rPr>
        <w:t xml:space="preserve">[1] </w:t>
      </w:r>
      <w:r w:rsidR="00A17707">
        <w:rPr>
          <w:rFonts w:ascii="Calibri" w:hAnsi="Calibri" w:cs="Calibri"/>
          <w:lang w:val="cs-CZ"/>
        </w:rPr>
        <w:t>Předběžná</w:t>
      </w:r>
      <w:r w:rsidR="00E15DAE" w:rsidRPr="00A70039">
        <w:rPr>
          <w:rFonts w:ascii="Calibri" w:hAnsi="Calibri" w:cs="Calibri"/>
          <w:lang w:val="cs-CZ"/>
        </w:rPr>
        <w:t xml:space="preserve"> t</w:t>
      </w:r>
      <w:r w:rsidRPr="00A70039">
        <w:rPr>
          <w:rFonts w:ascii="Calibri" w:hAnsi="Calibri" w:cs="Calibri"/>
          <w:lang w:val="cs-CZ"/>
        </w:rPr>
        <w:t>erminologická poznámka by měla</w:t>
      </w:r>
      <w:r w:rsidR="00A17707">
        <w:rPr>
          <w:rFonts w:ascii="Calibri" w:hAnsi="Calibri" w:cs="Calibri"/>
          <w:lang w:val="cs-CZ"/>
        </w:rPr>
        <w:t xml:space="preserve"> stanovit způsob</w:t>
      </w:r>
      <w:r w:rsidR="00AF79D3" w:rsidRPr="00A70039">
        <w:rPr>
          <w:rFonts w:ascii="Calibri" w:hAnsi="Calibri" w:cs="Calibri"/>
          <w:lang w:val="cs-CZ"/>
        </w:rPr>
        <w:t xml:space="preserve"> </w:t>
      </w:r>
      <w:r w:rsidRPr="00A70039">
        <w:rPr>
          <w:rFonts w:ascii="Calibri" w:hAnsi="Calibri" w:cs="Calibri"/>
          <w:lang w:val="cs-CZ"/>
        </w:rPr>
        <w:t>užití slova „transcendence“</w:t>
      </w:r>
      <w:r w:rsidR="00A17707">
        <w:rPr>
          <w:rFonts w:ascii="Calibri" w:hAnsi="Calibri" w:cs="Calibri"/>
          <w:lang w:val="cs-CZ"/>
        </w:rPr>
        <w:t>,</w:t>
      </w:r>
      <w:r w:rsidRPr="00A70039">
        <w:rPr>
          <w:rFonts w:ascii="Calibri" w:hAnsi="Calibri" w:cs="Calibri"/>
          <w:lang w:val="cs-CZ"/>
        </w:rPr>
        <w:t xml:space="preserve"> a připravit tak určení fenoménu, který je jím míněn. Transcendence znamená </w:t>
      </w:r>
      <w:r w:rsidR="0020241F" w:rsidRPr="00A70039">
        <w:rPr>
          <w:rFonts w:ascii="Calibri" w:hAnsi="Calibri" w:cs="Calibri"/>
          <w:lang w:val="cs-CZ"/>
        </w:rPr>
        <w:t>překročení</w:t>
      </w:r>
      <w:r w:rsidRPr="00A70039">
        <w:rPr>
          <w:rFonts w:ascii="Calibri" w:hAnsi="Calibri" w:cs="Calibri"/>
          <w:lang w:val="cs-CZ"/>
        </w:rPr>
        <w:t xml:space="preserve">. Transcendentní (transcendující) je to, co uskutečňuje </w:t>
      </w:r>
      <w:r w:rsidR="009E49B7">
        <w:rPr>
          <w:rFonts w:ascii="Calibri" w:hAnsi="Calibri" w:cs="Calibri"/>
          <w:lang w:val="cs-CZ"/>
        </w:rPr>
        <w:t>přek</w:t>
      </w:r>
      <w:r w:rsidR="008B4870">
        <w:rPr>
          <w:rFonts w:ascii="Calibri" w:hAnsi="Calibri" w:cs="Calibri"/>
          <w:lang w:val="cs-CZ"/>
        </w:rPr>
        <w:t>r</w:t>
      </w:r>
      <w:r w:rsidR="009E49B7">
        <w:rPr>
          <w:rFonts w:ascii="Calibri" w:hAnsi="Calibri" w:cs="Calibri"/>
          <w:lang w:val="cs-CZ"/>
        </w:rPr>
        <w:t>očení</w:t>
      </w:r>
      <w:r w:rsidRPr="00A70039">
        <w:rPr>
          <w:rFonts w:ascii="Calibri" w:hAnsi="Calibri" w:cs="Calibri"/>
          <w:lang w:val="cs-CZ"/>
        </w:rPr>
        <w:t xml:space="preserve">, co </w:t>
      </w:r>
      <w:r w:rsidR="000A21B5">
        <w:rPr>
          <w:rFonts w:ascii="Calibri" w:hAnsi="Calibri" w:cs="Calibri"/>
          <w:lang w:val="cs-CZ"/>
        </w:rPr>
        <w:t>prodlévá</w:t>
      </w:r>
      <w:r w:rsidR="000A21B5" w:rsidRPr="00A70039">
        <w:rPr>
          <w:rFonts w:ascii="Calibri" w:hAnsi="Calibri" w:cs="Calibri"/>
          <w:lang w:val="cs-CZ"/>
        </w:rPr>
        <w:t xml:space="preserve"> </w:t>
      </w:r>
      <w:r w:rsidRPr="00A70039">
        <w:rPr>
          <w:rFonts w:ascii="Calibri" w:hAnsi="Calibri" w:cs="Calibri"/>
          <w:lang w:val="cs-CZ"/>
        </w:rPr>
        <w:t>v pře</w:t>
      </w:r>
      <w:r w:rsidR="009E49B7">
        <w:rPr>
          <w:rFonts w:ascii="Calibri" w:hAnsi="Calibri" w:cs="Calibri"/>
          <w:lang w:val="cs-CZ"/>
        </w:rPr>
        <w:t>kračování</w:t>
      </w:r>
      <w:r w:rsidRPr="00A70039">
        <w:rPr>
          <w:rFonts w:ascii="Calibri" w:hAnsi="Calibri" w:cs="Calibri"/>
          <w:lang w:val="cs-CZ"/>
        </w:rPr>
        <w:t>. Pře</w:t>
      </w:r>
      <w:r w:rsidR="009E49B7">
        <w:rPr>
          <w:rFonts w:ascii="Calibri" w:hAnsi="Calibri" w:cs="Calibri"/>
          <w:lang w:val="cs-CZ"/>
        </w:rPr>
        <w:t>kračování</w:t>
      </w:r>
      <w:r w:rsidRPr="00A70039">
        <w:rPr>
          <w:rFonts w:ascii="Calibri" w:hAnsi="Calibri" w:cs="Calibri"/>
          <w:lang w:val="cs-CZ"/>
        </w:rPr>
        <w:t xml:space="preserve"> je jakožto dění vlastní jsoucímu. Formálně </w:t>
      </w:r>
      <w:r w:rsidR="00BD1A44" w:rsidRPr="00A70039">
        <w:rPr>
          <w:rFonts w:ascii="Calibri" w:hAnsi="Calibri" w:cs="Calibri"/>
          <w:lang w:val="cs-CZ"/>
        </w:rPr>
        <w:t>je</w:t>
      </w:r>
      <w:r w:rsidRPr="00A70039">
        <w:rPr>
          <w:rFonts w:ascii="Calibri" w:hAnsi="Calibri" w:cs="Calibri"/>
          <w:lang w:val="cs-CZ"/>
        </w:rPr>
        <w:t xml:space="preserve"> možné </w:t>
      </w:r>
      <w:r w:rsidR="009E49B7">
        <w:rPr>
          <w:rFonts w:ascii="Calibri" w:hAnsi="Calibri" w:cs="Calibri"/>
          <w:lang w:val="cs-CZ"/>
        </w:rPr>
        <w:t>překročení</w:t>
      </w:r>
      <w:r w:rsidR="009E49B7" w:rsidRPr="00A70039">
        <w:rPr>
          <w:rFonts w:ascii="Calibri" w:hAnsi="Calibri" w:cs="Calibri"/>
          <w:lang w:val="cs-CZ"/>
        </w:rPr>
        <w:t xml:space="preserve"> </w:t>
      </w:r>
      <w:r w:rsidRPr="00A70039">
        <w:rPr>
          <w:rFonts w:ascii="Calibri" w:hAnsi="Calibri" w:cs="Calibri"/>
          <w:lang w:val="cs-CZ"/>
        </w:rPr>
        <w:t xml:space="preserve">pojímat jako „vztah“, který </w:t>
      </w:r>
      <w:r w:rsidR="009D0510" w:rsidRPr="00A70039">
        <w:rPr>
          <w:rFonts w:ascii="Calibri" w:hAnsi="Calibri" w:cs="Calibri"/>
          <w:lang w:val="cs-CZ"/>
        </w:rPr>
        <w:t>sahá</w:t>
      </w:r>
      <w:r w:rsidRPr="00A70039">
        <w:rPr>
          <w:rFonts w:ascii="Calibri" w:hAnsi="Calibri" w:cs="Calibri"/>
          <w:lang w:val="cs-CZ"/>
        </w:rPr>
        <w:t xml:space="preserve"> „od“ něčeho „k</w:t>
      </w:r>
      <w:r w:rsidR="00BD1A44" w:rsidRPr="00A70039">
        <w:rPr>
          <w:rFonts w:ascii="Calibri" w:hAnsi="Calibri" w:cs="Calibri"/>
          <w:lang w:val="cs-CZ"/>
        </w:rPr>
        <w:t>“</w:t>
      </w:r>
      <w:r w:rsidRPr="00A70039">
        <w:rPr>
          <w:rFonts w:ascii="Calibri" w:hAnsi="Calibri" w:cs="Calibri"/>
          <w:lang w:val="cs-CZ"/>
        </w:rPr>
        <w:t xml:space="preserve"> něčemu. K </w:t>
      </w:r>
      <w:r w:rsidR="00765AA2">
        <w:rPr>
          <w:rFonts w:ascii="Calibri" w:hAnsi="Calibri" w:cs="Calibri"/>
          <w:lang w:val="cs-CZ"/>
        </w:rPr>
        <w:t>překročení</w:t>
      </w:r>
      <w:r w:rsidR="00765AA2" w:rsidRPr="00A70039">
        <w:rPr>
          <w:rFonts w:ascii="Calibri" w:hAnsi="Calibri" w:cs="Calibri"/>
          <w:lang w:val="cs-CZ"/>
        </w:rPr>
        <w:t xml:space="preserve"> </w:t>
      </w:r>
      <w:r w:rsidRPr="00A70039">
        <w:rPr>
          <w:rFonts w:ascii="Calibri" w:hAnsi="Calibri" w:cs="Calibri"/>
          <w:lang w:val="cs-CZ"/>
        </w:rPr>
        <w:t xml:space="preserve">pak náleží </w:t>
      </w:r>
      <w:r w:rsidR="003A24E9">
        <w:rPr>
          <w:rFonts w:ascii="Calibri" w:hAnsi="Calibri" w:cs="Calibri"/>
          <w:lang w:val="cs-CZ"/>
        </w:rPr>
        <w:t>něco takového</w:t>
      </w:r>
      <w:r w:rsidR="00CC07E8" w:rsidRPr="00A70039">
        <w:rPr>
          <w:rFonts w:ascii="Calibri" w:hAnsi="Calibri" w:cs="Calibri"/>
          <w:lang w:val="cs-CZ"/>
        </w:rPr>
        <w:t>,</w:t>
      </w:r>
      <w:r w:rsidRPr="00A70039">
        <w:rPr>
          <w:rFonts w:ascii="Calibri" w:hAnsi="Calibri" w:cs="Calibri"/>
          <w:lang w:val="cs-CZ"/>
        </w:rPr>
        <w:t xml:space="preserve"> „k čemu“ </w:t>
      </w:r>
      <w:r w:rsidR="003A24E9">
        <w:rPr>
          <w:rFonts w:ascii="Calibri" w:hAnsi="Calibri" w:cs="Calibri"/>
          <w:lang w:val="cs-CZ"/>
        </w:rPr>
        <w:t xml:space="preserve">se </w:t>
      </w:r>
      <w:r w:rsidR="00765AA2">
        <w:rPr>
          <w:rFonts w:ascii="Calibri" w:hAnsi="Calibri" w:cs="Calibri"/>
          <w:lang w:val="cs-CZ"/>
        </w:rPr>
        <w:t>překročení</w:t>
      </w:r>
      <w:r w:rsidR="00765AA2" w:rsidRPr="00A70039">
        <w:rPr>
          <w:rFonts w:ascii="Calibri" w:hAnsi="Calibri" w:cs="Calibri"/>
          <w:lang w:val="cs-CZ"/>
        </w:rPr>
        <w:t xml:space="preserve"> </w:t>
      </w:r>
      <w:r w:rsidR="003A24E9">
        <w:rPr>
          <w:rFonts w:ascii="Calibri" w:hAnsi="Calibri" w:cs="Calibri"/>
          <w:lang w:val="cs-CZ"/>
        </w:rPr>
        <w:t>děje</w:t>
      </w:r>
      <w:r w:rsidRPr="00A70039">
        <w:rPr>
          <w:rFonts w:ascii="Calibri" w:hAnsi="Calibri" w:cs="Calibri"/>
          <w:lang w:val="cs-CZ"/>
        </w:rPr>
        <w:t xml:space="preserve"> a co je zpravidla </w:t>
      </w:r>
      <w:r w:rsidR="002958A0" w:rsidRPr="00A70039">
        <w:rPr>
          <w:rFonts w:ascii="Calibri" w:hAnsi="Calibri" w:cs="Calibri"/>
          <w:lang w:val="cs-CZ"/>
        </w:rPr>
        <w:t xml:space="preserve">nepřípadně </w:t>
      </w:r>
      <w:r w:rsidRPr="00A70039">
        <w:rPr>
          <w:rFonts w:ascii="Calibri" w:hAnsi="Calibri" w:cs="Calibri"/>
          <w:lang w:val="cs-CZ"/>
        </w:rPr>
        <w:t>označováno jako „transcendentní“. A konečně je v </w:t>
      </w:r>
      <w:r w:rsidR="006B6BB6">
        <w:rPr>
          <w:rFonts w:ascii="Calibri" w:hAnsi="Calibri" w:cs="Calibri"/>
          <w:lang w:val="cs-CZ"/>
        </w:rPr>
        <w:t>překročení</w:t>
      </w:r>
      <w:r w:rsidR="006B6BB6" w:rsidRPr="00A70039">
        <w:rPr>
          <w:rFonts w:ascii="Calibri" w:hAnsi="Calibri" w:cs="Calibri"/>
          <w:lang w:val="cs-CZ"/>
        </w:rPr>
        <w:t xml:space="preserve"> </w:t>
      </w:r>
      <w:r w:rsidR="00A4118E" w:rsidRPr="00437B3B">
        <w:rPr>
          <w:rFonts w:ascii="Calibri" w:hAnsi="Calibri" w:cs="Calibri"/>
          <w:lang w:val="cs-CZ"/>
        </w:rPr>
        <w:t>překročeno</w:t>
      </w:r>
      <w:r w:rsidR="00E23569" w:rsidRPr="00A4118E">
        <w:rPr>
          <w:rFonts w:ascii="Calibri" w:hAnsi="Calibri" w:cs="Calibri"/>
          <w:lang w:val="cs-CZ"/>
        </w:rPr>
        <w:t xml:space="preserve"> </w:t>
      </w:r>
      <w:r w:rsidR="00B7512E" w:rsidRPr="00A70039">
        <w:rPr>
          <w:rFonts w:ascii="Calibri" w:hAnsi="Calibri" w:cs="Calibri"/>
          <w:lang w:val="cs-CZ"/>
        </w:rPr>
        <w:t>pokaždé</w:t>
      </w:r>
      <w:r w:rsidR="00E23569" w:rsidRPr="00A70039">
        <w:rPr>
          <w:rFonts w:ascii="Calibri" w:hAnsi="Calibri" w:cs="Calibri"/>
          <w:lang w:val="cs-CZ"/>
        </w:rPr>
        <w:t xml:space="preserve"> </w:t>
      </w:r>
      <w:r w:rsidR="00E23569" w:rsidRPr="00A70039">
        <w:rPr>
          <w:rFonts w:ascii="Calibri" w:hAnsi="Calibri" w:cs="Calibri"/>
          <w:i/>
          <w:lang w:val="cs-CZ"/>
        </w:rPr>
        <w:t>něco</w:t>
      </w:r>
      <w:r w:rsidRPr="00A70039">
        <w:rPr>
          <w:rFonts w:ascii="Calibri" w:hAnsi="Calibri" w:cs="Calibri"/>
          <w:lang w:val="cs-CZ"/>
        </w:rPr>
        <w:t>. Tyto momenty</w:t>
      </w:r>
      <w:r w:rsidR="00270C70" w:rsidRPr="00A70039">
        <w:rPr>
          <w:rFonts w:ascii="Calibri" w:hAnsi="Calibri" w:cs="Calibri"/>
          <w:lang w:val="cs-CZ"/>
        </w:rPr>
        <w:t xml:space="preserve"> </w:t>
      </w:r>
      <w:r w:rsidRPr="00A70039">
        <w:rPr>
          <w:rFonts w:ascii="Calibri" w:hAnsi="Calibri" w:cs="Calibri"/>
          <w:lang w:val="cs-CZ"/>
        </w:rPr>
        <w:t>jsou převzaty z „prostorového“ dění, které je tímto výrazem</w:t>
      </w:r>
      <w:r w:rsidR="00437B3B">
        <w:rPr>
          <w:rFonts w:ascii="Calibri" w:hAnsi="Calibri" w:cs="Calibri"/>
          <w:lang w:val="cs-CZ"/>
        </w:rPr>
        <w:t xml:space="preserve"> zprvu</w:t>
      </w:r>
      <w:r w:rsidRPr="00A70039">
        <w:rPr>
          <w:rFonts w:ascii="Calibri" w:hAnsi="Calibri" w:cs="Calibri"/>
          <w:lang w:val="cs-CZ"/>
        </w:rPr>
        <w:t xml:space="preserve"> míněno.</w:t>
      </w:r>
    </w:p>
    <w:p w14:paraId="5FCB6D83" w14:textId="77777777" w:rsidR="004F7976" w:rsidRDefault="004F7976" w:rsidP="00AD3FBC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</w:p>
    <w:p w14:paraId="49318E17" w14:textId="77777777" w:rsidR="00D27AC2" w:rsidRPr="00A70039" w:rsidRDefault="00D27AC2" w:rsidP="00AD3FBC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</w:p>
    <w:p w14:paraId="1A351DDF" w14:textId="2FF8A401" w:rsidR="00C73CF8" w:rsidRPr="00A70039" w:rsidRDefault="004F033E" w:rsidP="00AD3FBC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  <w:r w:rsidRPr="00A70039">
        <w:rPr>
          <w:rFonts w:ascii="Calibri" w:hAnsi="Calibri" w:cs="Calibri"/>
          <w:lang w:val="cs-CZ"/>
        </w:rPr>
        <w:t xml:space="preserve">[2] </w:t>
      </w:r>
      <w:r w:rsidR="00A90F50" w:rsidRPr="00A70039">
        <w:rPr>
          <w:rFonts w:ascii="Calibri" w:hAnsi="Calibri" w:cs="Calibri"/>
          <w:lang w:val="cs-CZ"/>
        </w:rPr>
        <w:t>V</w:t>
      </w:r>
      <w:r w:rsidRPr="00A70039">
        <w:rPr>
          <w:rFonts w:ascii="Calibri" w:hAnsi="Calibri" w:cs="Calibri"/>
          <w:lang w:val="cs-CZ"/>
        </w:rPr>
        <w:t xml:space="preserve"> terminologickém významu, který bude třeba objasnit a </w:t>
      </w:r>
      <w:r w:rsidR="009D3CDD">
        <w:rPr>
          <w:rFonts w:ascii="Calibri" w:hAnsi="Calibri" w:cs="Calibri"/>
          <w:lang w:val="cs-CZ"/>
        </w:rPr>
        <w:t>vykázat</w:t>
      </w:r>
      <w:r w:rsidRPr="00A70039">
        <w:rPr>
          <w:rFonts w:ascii="Calibri" w:hAnsi="Calibri" w:cs="Calibri"/>
          <w:lang w:val="cs-CZ"/>
        </w:rPr>
        <w:t xml:space="preserve">, je </w:t>
      </w:r>
      <w:r w:rsidR="00A90F50" w:rsidRPr="00A70039">
        <w:rPr>
          <w:rFonts w:ascii="Calibri" w:hAnsi="Calibri" w:cs="Calibri"/>
          <w:lang w:val="cs-CZ"/>
        </w:rPr>
        <w:t xml:space="preserve">transcendencí </w:t>
      </w:r>
      <w:r w:rsidRPr="00A70039">
        <w:rPr>
          <w:rFonts w:ascii="Calibri" w:hAnsi="Calibri" w:cs="Calibri"/>
          <w:lang w:val="cs-CZ"/>
        </w:rPr>
        <w:t xml:space="preserve">míněno to, co je vlastní </w:t>
      </w:r>
      <w:r w:rsidRPr="00A70039">
        <w:rPr>
          <w:rFonts w:ascii="Calibri" w:hAnsi="Calibri" w:cs="Calibri"/>
          <w:i/>
          <w:lang w:val="cs-CZ"/>
        </w:rPr>
        <w:t>lidskému pobytu</w:t>
      </w:r>
      <w:r w:rsidRPr="00A70039">
        <w:rPr>
          <w:rFonts w:ascii="Calibri" w:hAnsi="Calibri" w:cs="Calibri"/>
          <w:lang w:val="cs-CZ"/>
        </w:rPr>
        <w:t>, a sice ne jako jed</w:t>
      </w:r>
      <w:r w:rsidR="009D3CDD">
        <w:rPr>
          <w:rFonts w:ascii="Calibri" w:hAnsi="Calibri" w:cs="Calibri"/>
          <w:lang w:val="cs-CZ"/>
        </w:rPr>
        <w:t>e</w:t>
      </w:r>
      <w:r w:rsidRPr="00A70039">
        <w:rPr>
          <w:rFonts w:ascii="Calibri" w:hAnsi="Calibri" w:cs="Calibri"/>
          <w:lang w:val="cs-CZ"/>
        </w:rPr>
        <w:t>n z</w:t>
      </w:r>
      <w:r w:rsidR="009D3CDD">
        <w:rPr>
          <w:rFonts w:ascii="Calibri" w:hAnsi="Calibri" w:cs="Calibri"/>
          <w:lang w:val="cs-CZ"/>
        </w:rPr>
        <w:t xml:space="preserve"> jiných</w:t>
      </w:r>
      <w:r w:rsidRPr="00A70039">
        <w:rPr>
          <w:rFonts w:ascii="Calibri" w:hAnsi="Calibri" w:cs="Calibri"/>
          <w:lang w:val="cs-CZ"/>
        </w:rPr>
        <w:t> možných</w:t>
      </w:r>
      <w:r w:rsidR="00B723DF">
        <w:rPr>
          <w:rFonts w:ascii="Calibri" w:hAnsi="Calibri" w:cs="Calibri"/>
          <w:lang w:val="cs-CZ"/>
        </w:rPr>
        <w:t xml:space="preserve"> </w:t>
      </w:r>
      <w:r w:rsidRPr="00A70039">
        <w:rPr>
          <w:rFonts w:ascii="Calibri" w:hAnsi="Calibri" w:cs="Calibri"/>
          <w:lang w:val="cs-CZ"/>
        </w:rPr>
        <w:t>způsobů,</w:t>
      </w:r>
      <w:r w:rsidR="00B723DF">
        <w:rPr>
          <w:rFonts w:ascii="Calibri" w:hAnsi="Calibri" w:cs="Calibri"/>
          <w:lang w:val="cs-CZ"/>
        </w:rPr>
        <w:t xml:space="preserve"> jimiž se pobyt čas od času chová,</w:t>
      </w:r>
      <w:r w:rsidRPr="00A70039">
        <w:rPr>
          <w:rFonts w:ascii="Calibri" w:hAnsi="Calibri" w:cs="Calibri"/>
          <w:lang w:val="cs-CZ"/>
        </w:rPr>
        <w:t xml:space="preserve"> nýbrž jakožto </w:t>
      </w:r>
      <w:r w:rsidRPr="00A70039">
        <w:rPr>
          <w:rFonts w:ascii="Calibri" w:hAnsi="Calibri" w:cs="Calibri"/>
          <w:i/>
          <w:lang w:val="cs-CZ"/>
        </w:rPr>
        <w:t xml:space="preserve">základní </w:t>
      </w:r>
      <w:r w:rsidR="00587BA6">
        <w:rPr>
          <w:rFonts w:ascii="Calibri" w:hAnsi="Calibri" w:cs="Calibri"/>
          <w:i/>
          <w:lang w:val="cs-CZ"/>
        </w:rPr>
        <w:t>skladba</w:t>
      </w:r>
      <w:r w:rsidRPr="00A70039">
        <w:rPr>
          <w:rFonts w:ascii="Calibri" w:hAnsi="Calibri" w:cs="Calibri"/>
          <w:i/>
          <w:lang w:val="cs-CZ"/>
        </w:rPr>
        <w:t xml:space="preserve"> tohoto jsoucího, kter</w:t>
      </w:r>
      <w:r w:rsidR="00E64857">
        <w:rPr>
          <w:rFonts w:ascii="Calibri" w:hAnsi="Calibri" w:cs="Calibri"/>
          <w:i/>
          <w:lang w:val="cs-CZ"/>
        </w:rPr>
        <w:t>á</w:t>
      </w:r>
      <w:r w:rsidR="00B723DF">
        <w:rPr>
          <w:rFonts w:ascii="Calibri" w:hAnsi="Calibri" w:cs="Calibri"/>
          <w:i/>
          <w:lang w:val="cs-CZ"/>
        </w:rPr>
        <w:t xml:space="preserve"> se děje před </w:t>
      </w:r>
      <w:r w:rsidRPr="00A70039">
        <w:rPr>
          <w:rFonts w:ascii="Calibri" w:hAnsi="Calibri" w:cs="Calibri"/>
          <w:i/>
          <w:lang w:val="cs-CZ"/>
        </w:rPr>
        <w:t>vešker</w:t>
      </w:r>
      <w:r w:rsidR="00B723DF">
        <w:rPr>
          <w:rFonts w:ascii="Calibri" w:hAnsi="Calibri" w:cs="Calibri"/>
          <w:i/>
          <w:lang w:val="cs-CZ"/>
        </w:rPr>
        <w:t>ý</w:t>
      </w:r>
      <w:r w:rsidRPr="00A70039">
        <w:rPr>
          <w:rFonts w:ascii="Calibri" w:hAnsi="Calibri" w:cs="Calibri"/>
          <w:i/>
          <w:lang w:val="cs-CZ"/>
        </w:rPr>
        <w:t>m chování</w:t>
      </w:r>
      <w:r w:rsidR="00B723DF">
        <w:rPr>
          <w:rFonts w:ascii="Calibri" w:hAnsi="Calibri" w:cs="Calibri"/>
          <w:i/>
          <w:lang w:val="cs-CZ"/>
        </w:rPr>
        <w:t>m</w:t>
      </w:r>
      <w:r w:rsidRPr="00A70039">
        <w:rPr>
          <w:rFonts w:ascii="Calibri" w:hAnsi="Calibri" w:cs="Calibri"/>
          <w:i/>
          <w:lang w:val="cs-CZ"/>
        </w:rPr>
        <w:t>.</w:t>
      </w:r>
      <w:r w:rsidRPr="00A70039">
        <w:rPr>
          <w:rFonts w:ascii="Calibri" w:hAnsi="Calibri" w:cs="Calibri"/>
          <w:lang w:val="cs-CZ"/>
        </w:rPr>
        <w:t xml:space="preserve"> </w:t>
      </w:r>
      <w:r w:rsidR="00130716">
        <w:rPr>
          <w:rFonts w:ascii="Calibri" w:hAnsi="Calibri" w:cs="Calibri"/>
          <w:lang w:val="cs-CZ"/>
        </w:rPr>
        <w:t>Zajisté</w:t>
      </w:r>
      <w:r w:rsidR="00130716" w:rsidRPr="00A70039">
        <w:rPr>
          <w:rFonts w:ascii="Calibri" w:hAnsi="Calibri" w:cs="Calibri"/>
          <w:lang w:val="cs-CZ"/>
        </w:rPr>
        <w:t xml:space="preserve"> </w:t>
      </w:r>
      <w:r w:rsidRPr="00A70039">
        <w:rPr>
          <w:rFonts w:ascii="Calibri" w:hAnsi="Calibri" w:cs="Calibri"/>
          <w:lang w:val="cs-CZ"/>
        </w:rPr>
        <w:t xml:space="preserve">má lidský pobyt </w:t>
      </w:r>
      <w:r w:rsidR="00C9021E" w:rsidRPr="00A70039">
        <w:rPr>
          <w:rFonts w:ascii="Calibri" w:hAnsi="Calibri" w:cs="Calibri"/>
          <w:lang w:val="cs-CZ"/>
        </w:rPr>
        <w:t xml:space="preserve">jakožto „prostorově“ existující </w:t>
      </w:r>
      <w:r w:rsidRPr="00A70039">
        <w:rPr>
          <w:rFonts w:ascii="Calibri" w:hAnsi="Calibri" w:cs="Calibri"/>
          <w:lang w:val="cs-CZ"/>
        </w:rPr>
        <w:t>vedle jiných možností také možnost prostorového „</w:t>
      </w:r>
      <w:r w:rsidR="00130716">
        <w:rPr>
          <w:rFonts w:ascii="Calibri" w:hAnsi="Calibri" w:cs="Calibri"/>
          <w:lang w:val="cs-CZ"/>
        </w:rPr>
        <w:t>překračování</w:t>
      </w:r>
      <w:r w:rsidRPr="00A70039">
        <w:rPr>
          <w:rFonts w:ascii="Calibri" w:hAnsi="Calibri" w:cs="Calibri"/>
          <w:lang w:val="cs-CZ"/>
        </w:rPr>
        <w:t>“</w:t>
      </w:r>
      <w:r w:rsidR="00130716">
        <w:rPr>
          <w:rFonts w:ascii="Calibri" w:hAnsi="Calibri" w:cs="Calibri"/>
          <w:lang w:val="cs-CZ"/>
        </w:rPr>
        <w:t xml:space="preserve"> </w:t>
      </w:r>
      <w:r w:rsidRPr="00A70039">
        <w:rPr>
          <w:rFonts w:ascii="Calibri" w:hAnsi="Calibri" w:cs="Calibri"/>
          <w:lang w:val="cs-CZ"/>
        </w:rPr>
        <w:t xml:space="preserve">prostorové meze nebo propasti. Transcendence je však </w:t>
      </w:r>
      <w:r w:rsidR="00423EC8">
        <w:rPr>
          <w:rFonts w:ascii="Calibri" w:hAnsi="Calibri" w:cs="Calibri"/>
          <w:lang w:val="cs-CZ"/>
        </w:rPr>
        <w:t>překročení</w:t>
      </w:r>
      <w:r w:rsidRPr="00A70039">
        <w:rPr>
          <w:rFonts w:ascii="Calibri" w:hAnsi="Calibri" w:cs="Calibri"/>
          <w:lang w:val="cs-CZ"/>
        </w:rPr>
        <w:t>, které</w:t>
      </w:r>
      <w:r w:rsidR="009568CC">
        <w:rPr>
          <w:rFonts w:ascii="Calibri" w:hAnsi="Calibri" w:cs="Calibri"/>
          <w:lang w:val="cs-CZ"/>
        </w:rPr>
        <w:t xml:space="preserve"> vůbec</w:t>
      </w:r>
      <w:r w:rsidRPr="00A70039">
        <w:rPr>
          <w:rFonts w:ascii="Calibri" w:hAnsi="Calibri" w:cs="Calibri"/>
          <w:lang w:val="cs-CZ"/>
        </w:rPr>
        <w:t xml:space="preserve"> </w:t>
      </w:r>
      <w:r w:rsidR="00A60538" w:rsidRPr="00A70039">
        <w:rPr>
          <w:rFonts w:ascii="Calibri" w:hAnsi="Calibri" w:cs="Calibri"/>
          <w:lang w:val="cs-CZ"/>
        </w:rPr>
        <w:t xml:space="preserve">umožňuje </w:t>
      </w:r>
      <w:r w:rsidRPr="00A70039">
        <w:rPr>
          <w:rFonts w:ascii="Calibri" w:hAnsi="Calibri" w:cs="Calibri"/>
          <w:lang w:val="cs-CZ"/>
        </w:rPr>
        <w:t xml:space="preserve">něco </w:t>
      </w:r>
      <w:r w:rsidR="00A60538" w:rsidRPr="00A70039">
        <w:rPr>
          <w:rFonts w:ascii="Calibri" w:hAnsi="Calibri" w:cs="Calibri"/>
          <w:lang w:val="cs-CZ"/>
        </w:rPr>
        <w:t xml:space="preserve">takového </w:t>
      </w:r>
      <w:r w:rsidRPr="00A70039">
        <w:rPr>
          <w:rFonts w:ascii="Calibri" w:hAnsi="Calibri" w:cs="Calibri"/>
          <w:lang w:val="cs-CZ"/>
        </w:rPr>
        <w:t>jako</w:t>
      </w:r>
      <w:r w:rsidR="00EB2F69">
        <w:rPr>
          <w:rFonts w:ascii="Calibri" w:hAnsi="Calibri" w:cs="Calibri"/>
          <w:lang w:val="cs-CZ"/>
        </w:rPr>
        <w:t xml:space="preserve"> je</w:t>
      </w:r>
      <w:r w:rsidRPr="00A70039">
        <w:rPr>
          <w:rFonts w:ascii="Calibri" w:hAnsi="Calibri" w:cs="Calibri"/>
          <w:lang w:val="cs-CZ"/>
        </w:rPr>
        <w:t xml:space="preserve"> existenc</w:t>
      </w:r>
      <w:r w:rsidR="009568CC">
        <w:rPr>
          <w:rFonts w:ascii="Calibri" w:hAnsi="Calibri" w:cs="Calibri"/>
          <w:lang w:val="cs-CZ"/>
        </w:rPr>
        <w:t>e</w:t>
      </w:r>
      <w:r w:rsidRPr="00A70039">
        <w:rPr>
          <w:rFonts w:ascii="Calibri" w:hAnsi="Calibri" w:cs="Calibri"/>
          <w:lang w:val="cs-CZ"/>
        </w:rPr>
        <w:t xml:space="preserve">, a tedy také </w:t>
      </w:r>
      <w:r w:rsidR="00F82D95" w:rsidRPr="00A70039">
        <w:rPr>
          <w:rFonts w:ascii="Calibri" w:hAnsi="Calibri" w:cs="Calibri"/>
          <w:lang w:val="cs-CZ"/>
        </w:rPr>
        <w:t>pohybování „se“ v prostoru</w:t>
      </w:r>
      <w:r w:rsidRPr="00A70039">
        <w:rPr>
          <w:rFonts w:ascii="Calibri" w:hAnsi="Calibri" w:cs="Calibri"/>
          <w:lang w:val="cs-CZ"/>
        </w:rPr>
        <w:t>.</w:t>
      </w:r>
    </w:p>
    <w:p w14:paraId="02C7C157" w14:textId="77777777" w:rsidR="004F7976" w:rsidRDefault="004F7976" w:rsidP="00AD3FBC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</w:p>
    <w:p w14:paraId="58B44344" w14:textId="77777777" w:rsidR="00D27AC2" w:rsidRDefault="00D27AC2" w:rsidP="00AD3FBC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</w:p>
    <w:p w14:paraId="16856C1C" w14:textId="77777777" w:rsidR="00D27AC2" w:rsidRPr="00A70039" w:rsidRDefault="00D27AC2" w:rsidP="00AD3FBC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</w:p>
    <w:p w14:paraId="4450EB77" w14:textId="5D94356B" w:rsidR="004F033E" w:rsidRPr="00A70039" w:rsidRDefault="004F033E" w:rsidP="00AD3FBC">
      <w:pPr>
        <w:spacing w:after="0" w:line="252" w:lineRule="auto"/>
        <w:ind w:firstLine="284"/>
        <w:jc w:val="both"/>
        <w:rPr>
          <w:rFonts w:ascii="Calibri" w:hAnsi="Calibri" w:cs="Calibri"/>
          <w:lang w:val="cs-CZ"/>
        </w:rPr>
      </w:pPr>
      <w:r w:rsidRPr="00A70039">
        <w:rPr>
          <w:rFonts w:ascii="Calibri" w:hAnsi="Calibri" w:cs="Calibri"/>
          <w:lang w:val="cs-CZ"/>
        </w:rPr>
        <w:t xml:space="preserve">[3] Pokud </w:t>
      </w:r>
      <w:r w:rsidR="000268D3">
        <w:rPr>
          <w:rFonts w:ascii="Calibri" w:hAnsi="Calibri" w:cs="Calibri"/>
          <w:lang w:val="cs-CZ"/>
        </w:rPr>
        <w:t xml:space="preserve">se </w:t>
      </w:r>
      <w:r w:rsidRPr="00A70039">
        <w:rPr>
          <w:rFonts w:ascii="Calibri" w:hAnsi="Calibri" w:cs="Calibri"/>
          <w:lang w:val="cs-CZ"/>
        </w:rPr>
        <w:t>pro jsoucí, kterým jsme</w:t>
      </w:r>
      <w:r w:rsidR="000268D3">
        <w:rPr>
          <w:rFonts w:ascii="Calibri" w:hAnsi="Calibri" w:cs="Calibri"/>
          <w:lang w:val="cs-CZ"/>
        </w:rPr>
        <w:t xml:space="preserve"> vždy</w:t>
      </w:r>
      <w:r w:rsidRPr="00A70039">
        <w:rPr>
          <w:rFonts w:ascii="Calibri" w:hAnsi="Calibri" w:cs="Calibri"/>
          <w:lang w:val="cs-CZ"/>
        </w:rPr>
        <w:t xml:space="preserve"> my sami a</w:t>
      </w:r>
      <w:r w:rsidR="00665659">
        <w:rPr>
          <w:rFonts w:ascii="Calibri" w:hAnsi="Calibri" w:cs="Calibri"/>
          <w:lang w:val="cs-CZ"/>
        </w:rPr>
        <w:t> </w:t>
      </w:r>
      <w:r w:rsidRPr="00A70039">
        <w:rPr>
          <w:rFonts w:ascii="Calibri" w:hAnsi="Calibri" w:cs="Calibri"/>
          <w:lang w:val="cs-CZ"/>
        </w:rPr>
        <w:t>které chápeme jako „pobyt“, zvol</w:t>
      </w:r>
      <w:r w:rsidR="00FC3FE8" w:rsidRPr="00A70039">
        <w:rPr>
          <w:rFonts w:ascii="Calibri" w:hAnsi="Calibri" w:cs="Calibri"/>
          <w:lang w:val="cs-CZ"/>
        </w:rPr>
        <w:t>í</w:t>
      </w:r>
      <w:r w:rsidRPr="00A70039">
        <w:rPr>
          <w:rFonts w:ascii="Calibri" w:hAnsi="Calibri" w:cs="Calibri"/>
          <w:lang w:val="cs-CZ"/>
        </w:rPr>
        <w:t xml:space="preserve"> označení „subjekt“, pak plat</w:t>
      </w:r>
      <w:r w:rsidR="00FC3FE8" w:rsidRPr="00A70039">
        <w:rPr>
          <w:rFonts w:ascii="Calibri" w:hAnsi="Calibri" w:cs="Calibri"/>
          <w:lang w:val="cs-CZ"/>
        </w:rPr>
        <w:t>í</w:t>
      </w:r>
      <w:r w:rsidRPr="00A70039">
        <w:rPr>
          <w:rFonts w:ascii="Calibri" w:hAnsi="Calibri" w:cs="Calibri"/>
          <w:lang w:val="cs-CZ"/>
        </w:rPr>
        <w:t xml:space="preserve">: transcendence označuje bytnost subjektu, transcendence je základní strukturou subjektivity. Subjekt nikdy neexistuje nejprve jako „subjekt“, aby pak, </w:t>
      </w:r>
      <w:r w:rsidR="00A816B2">
        <w:rPr>
          <w:rFonts w:ascii="Calibri" w:hAnsi="Calibri" w:cs="Calibri"/>
          <w:i/>
          <w:lang w:val="cs-CZ"/>
        </w:rPr>
        <w:t>jestliže</w:t>
      </w:r>
      <w:r w:rsidR="00196463" w:rsidRPr="00A70039">
        <w:rPr>
          <w:rFonts w:ascii="Calibri" w:hAnsi="Calibri" w:cs="Calibri"/>
          <w:lang w:val="cs-CZ"/>
        </w:rPr>
        <w:t xml:space="preserve"> </w:t>
      </w:r>
      <w:r w:rsidR="00B86C3D">
        <w:rPr>
          <w:rFonts w:ascii="Calibri" w:hAnsi="Calibri" w:cs="Calibri"/>
          <w:lang w:val="cs-CZ"/>
        </w:rPr>
        <w:t>se</w:t>
      </w:r>
      <w:r w:rsidR="00196463" w:rsidRPr="00A70039">
        <w:rPr>
          <w:rFonts w:ascii="Calibri" w:hAnsi="Calibri" w:cs="Calibri"/>
          <w:lang w:val="cs-CZ"/>
        </w:rPr>
        <w:t xml:space="preserve"> vůbec </w:t>
      </w:r>
      <w:r w:rsidRPr="00A70039">
        <w:rPr>
          <w:rFonts w:ascii="Calibri" w:hAnsi="Calibri" w:cs="Calibri"/>
          <w:lang w:val="cs-CZ"/>
        </w:rPr>
        <w:t>nějaké objekty</w:t>
      </w:r>
      <w:r w:rsidR="00A816B2">
        <w:rPr>
          <w:rFonts w:ascii="Calibri" w:hAnsi="Calibri" w:cs="Calibri"/>
          <w:lang w:val="cs-CZ"/>
        </w:rPr>
        <w:t xml:space="preserve"> vyskytují</w:t>
      </w:r>
      <w:r w:rsidRPr="00A70039">
        <w:rPr>
          <w:rFonts w:ascii="Calibri" w:hAnsi="Calibri" w:cs="Calibri"/>
          <w:lang w:val="cs-CZ"/>
        </w:rPr>
        <w:t xml:space="preserve">, </w:t>
      </w:r>
      <w:r w:rsidRPr="00A70039">
        <w:rPr>
          <w:rFonts w:ascii="Calibri" w:hAnsi="Calibri" w:cs="Calibri"/>
          <w:i/>
          <w:lang w:val="cs-CZ"/>
        </w:rPr>
        <w:t>také</w:t>
      </w:r>
      <w:r w:rsidRPr="00A70039">
        <w:rPr>
          <w:rFonts w:ascii="Calibri" w:hAnsi="Calibri" w:cs="Calibri"/>
          <w:lang w:val="cs-CZ"/>
        </w:rPr>
        <w:t xml:space="preserve"> transcend</w:t>
      </w:r>
      <w:r w:rsidR="004F7976" w:rsidRPr="00A70039">
        <w:rPr>
          <w:rFonts w:ascii="Calibri" w:hAnsi="Calibri" w:cs="Calibri"/>
          <w:lang w:val="cs-CZ"/>
        </w:rPr>
        <w:t>oval</w:t>
      </w:r>
      <w:r w:rsidRPr="00A70039">
        <w:rPr>
          <w:rFonts w:ascii="Calibri" w:hAnsi="Calibri" w:cs="Calibri"/>
          <w:lang w:val="cs-CZ"/>
        </w:rPr>
        <w:t xml:space="preserve">, nýbrž </w:t>
      </w:r>
      <w:r w:rsidR="004F7976" w:rsidRPr="00A70039">
        <w:rPr>
          <w:rFonts w:ascii="Calibri" w:hAnsi="Calibri" w:cs="Calibri"/>
          <w:i/>
          <w:lang w:val="cs-CZ"/>
        </w:rPr>
        <w:t xml:space="preserve">bytí </w:t>
      </w:r>
      <w:r w:rsidRPr="00A70039">
        <w:rPr>
          <w:rFonts w:ascii="Calibri" w:hAnsi="Calibri" w:cs="Calibri"/>
          <w:lang w:val="cs-CZ"/>
        </w:rPr>
        <w:t xml:space="preserve">subjektem znamená: </w:t>
      </w:r>
      <w:r w:rsidR="004F7976" w:rsidRPr="00A70039">
        <w:rPr>
          <w:rFonts w:ascii="Calibri" w:hAnsi="Calibri" w:cs="Calibri"/>
          <w:lang w:val="cs-CZ"/>
        </w:rPr>
        <w:t xml:space="preserve">být </w:t>
      </w:r>
      <w:r w:rsidRPr="00A70039">
        <w:rPr>
          <w:rFonts w:ascii="Calibri" w:hAnsi="Calibri" w:cs="Calibri"/>
          <w:lang w:val="cs-CZ"/>
        </w:rPr>
        <w:t>jsoucí</w:t>
      </w:r>
      <w:r w:rsidR="004F7976" w:rsidRPr="00A70039">
        <w:rPr>
          <w:rFonts w:ascii="Calibri" w:hAnsi="Calibri" w:cs="Calibri"/>
          <w:lang w:val="cs-CZ"/>
        </w:rPr>
        <w:t>m</w:t>
      </w:r>
      <w:r w:rsidRPr="00A70039">
        <w:rPr>
          <w:rFonts w:ascii="Calibri" w:hAnsi="Calibri" w:cs="Calibri"/>
          <w:lang w:val="cs-CZ"/>
        </w:rPr>
        <w:t xml:space="preserve"> v transcendenci a jako transcendence. Problém transcendence není nikdy možné </w:t>
      </w:r>
      <w:r w:rsidR="00274D9A">
        <w:rPr>
          <w:rFonts w:ascii="Calibri" w:hAnsi="Calibri" w:cs="Calibri"/>
          <w:lang w:val="cs-CZ"/>
        </w:rPr>
        <w:t>vykládat</w:t>
      </w:r>
      <w:r w:rsidRPr="00A70039">
        <w:rPr>
          <w:rFonts w:ascii="Calibri" w:hAnsi="Calibri" w:cs="Calibri"/>
          <w:lang w:val="cs-CZ"/>
        </w:rPr>
        <w:t xml:space="preserve"> tak, jako by šlo o to rozhodnout, zda transcendence</w:t>
      </w:r>
      <w:r w:rsidR="001523F8" w:rsidRPr="00A70039">
        <w:rPr>
          <w:rFonts w:ascii="Calibri" w:hAnsi="Calibri" w:cs="Calibri"/>
          <w:lang w:val="cs-CZ"/>
        </w:rPr>
        <w:t xml:space="preserve"> může příslušet subjektu</w:t>
      </w:r>
      <w:r w:rsidR="0067128F" w:rsidRPr="00A70039">
        <w:rPr>
          <w:rFonts w:ascii="Calibri" w:hAnsi="Calibri" w:cs="Calibri"/>
          <w:lang w:val="cs-CZ"/>
        </w:rPr>
        <w:t>,</w:t>
      </w:r>
      <w:r w:rsidRPr="00A70039">
        <w:rPr>
          <w:rFonts w:ascii="Calibri" w:hAnsi="Calibri" w:cs="Calibri"/>
          <w:lang w:val="cs-CZ"/>
        </w:rPr>
        <w:t xml:space="preserve"> nebo ne. </w:t>
      </w:r>
      <w:r w:rsidR="007B764D">
        <w:rPr>
          <w:rFonts w:ascii="Calibri" w:hAnsi="Calibri" w:cs="Calibri"/>
          <w:lang w:val="cs-CZ"/>
        </w:rPr>
        <w:t xml:space="preserve">Rozumění </w:t>
      </w:r>
      <w:r w:rsidRPr="00A70039">
        <w:rPr>
          <w:rFonts w:ascii="Calibri" w:hAnsi="Calibri" w:cs="Calibri"/>
          <w:lang w:val="cs-CZ"/>
        </w:rPr>
        <w:t>transcendenc</w:t>
      </w:r>
      <w:r w:rsidR="007B764D">
        <w:rPr>
          <w:rFonts w:ascii="Calibri" w:hAnsi="Calibri" w:cs="Calibri"/>
          <w:lang w:val="cs-CZ"/>
        </w:rPr>
        <w:t>i je daleko spíše</w:t>
      </w:r>
      <w:r w:rsidRPr="00A70039">
        <w:rPr>
          <w:rFonts w:ascii="Calibri" w:hAnsi="Calibri" w:cs="Calibri"/>
          <w:lang w:val="cs-CZ"/>
        </w:rPr>
        <w:t xml:space="preserve"> již rozhodnutí</w:t>
      </w:r>
      <w:r w:rsidR="007B764D">
        <w:rPr>
          <w:rFonts w:ascii="Calibri" w:hAnsi="Calibri" w:cs="Calibri"/>
          <w:lang w:val="cs-CZ"/>
        </w:rPr>
        <w:t>m</w:t>
      </w:r>
      <w:r w:rsidRPr="00A70039">
        <w:rPr>
          <w:rFonts w:ascii="Calibri" w:hAnsi="Calibri" w:cs="Calibri"/>
          <w:lang w:val="cs-CZ"/>
        </w:rPr>
        <w:t xml:space="preserve"> o tom, zda něco jako „subjektivit</w:t>
      </w:r>
      <w:r w:rsidR="007B764D">
        <w:rPr>
          <w:rFonts w:ascii="Calibri" w:hAnsi="Calibri" w:cs="Calibri"/>
          <w:lang w:val="cs-CZ"/>
        </w:rPr>
        <w:t>a</w:t>
      </w:r>
      <w:r w:rsidRPr="00A70039">
        <w:rPr>
          <w:rFonts w:ascii="Calibri" w:hAnsi="Calibri" w:cs="Calibri"/>
          <w:lang w:val="cs-CZ"/>
        </w:rPr>
        <w:t xml:space="preserve">“ vůbec </w:t>
      </w:r>
      <w:r w:rsidR="00807D25" w:rsidRPr="00A70039">
        <w:rPr>
          <w:rFonts w:ascii="Calibri" w:hAnsi="Calibri" w:cs="Calibri"/>
          <w:lang w:val="cs-CZ"/>
        </w:rPr>
        <w:t>m</w:t>
      </w:r>
      <w:r w:rsidR="003C1379" w:rsidRPr="00A70039">
        <w:rPr>
          <w:rFonts w:ascii="Calibri" w:hAnsi="Calibri" w:cs="Calibri"/>
          <w:lang w:val="cs-CZ"/>
        </w:rPr>
        <w:t>íníme</w:t>
      </w:r>
      <w:r w:rsidR="00807D25" w:rsidRPr="00A70039">
        <w:rPr>
          <w:rFonts w:ascii="Calibri" w:hAnsi="Calibri" w:cs="Calibri"/>
          <w:lang w:val="cs-CZ"/>
        </w:rPr>
        <w:t xml:space="preserve"> </w:t>
      </w:r>
      <w:r w:rsidR="003C1379" w:rsidRPr="00A70039">
        <w:rPr>
          <w:rFonts w:ascii="Calibri" w:hAnsi="Calibri" w:cs="Calibri"/>
          <w:lang w:val="cs-CZ"/>
        </w:rPr>
        <w:t>v</w:t>
      </w:r>
      <w:r w:rsidR="00E57ABB">
        <w:rPr>
          <w:rFonts w:ascii="Calibri" w:hAnsi="Calibri" w:cs="Calibri"/>
          <w:lang w:val="cs-CZ"/>
        </w:rPr>
        <w:t> </w:t>
      </w:r>
      <w:r w:rsidR="003C1379" w:rsidRPr="00A70039">
        <w:rPr>
          <w:rFonts w:ascii="Calibri" w:hAnsi="Calibri" w:cs="Calibri"/>
          <w:lang w:val="cs-CZ"/>
        </w:rPr>
        <w:t>poj</w:t>
      </w:r>
      <w:r w:rsidR="00807D25" w:rsidRPr="00A70039">
        <w:rPr>
          <w:rFonts w:ascii="Calibri" w:hAnsi="Calibri" w:cs="Calibri"/>
          <w:lang w:val="cs-CZ"/>
        </w:rPr>
        <w:t>m</w:t>
      </w:r>
      <w:r w:rsidR="003C1379" w:rsidRPr="00A70039">
        <w:rPr>
          <w:rFonts w:ascii="Calibri" w:hAnsi="Calibri" w:cs="Calibri"/>
          <w:lang w:val="cs-CZ"/>
        </w:rPr>
        <w:t>u</w:t>
      </w:r>
      <w:r w:rsidRPr="00A70039">
        <w:rPr>
          <w:rFonts w:ascii="Calibri" w:hAnsi="Calibri" w:cs="Calibri"/>
          <w:lang w:val="cs-CZ"/>
        </w:rPr>
        <w:t xml:space="preserve">, nebo zda jen </w:t>
      </w:r>
      <w:r w:rsidR="00527BD4" w:rsidRPr="00A70039">
        <w:rPr>
          <w:rFonts w:ascii="Calibri" w:hAnsi="Calibri" w:cs="Calibri"/>
          <w:lang w:val="cs-CZ"/>
        </w:rPr>
        <w:t xml:space="preserve">jaksi </w:t>
      </w:r>
      <w:r w:rsidRPr="00A70039">
        <w:rPr>
          <w:rFonts w:ascii="Calibri" w:hAnsi="Calibri" w:cs="Calibri"/>
          <w:lang w:val="cs-CZ"/>
        </w:rPr>
        <w:t xml:space="preserve">načrtáváme něco jako </w:t>
      </w:r>
      <w:r w:rsidR="007B764D">
        <w:rPr>
          <w:rFonts w:ascii="Calibri" w:hAnsi="Calibri" w:cs="Calibri"/>
          <w:lang w:val="cs-CZ"/>
        </w:rPr>
        <w:t>torzo</w:t>
      </w:r>
      <w:r w:rsidRPr="00A70039">
        <w:rPr>
          <w:rFonts w:ascii="Calibri" w:hAnsi="Calibri" w:cs="Calibri"/>
          <w:lang w:val="cs-CZ"/>
        </w:rPr>
        <w:t xml:space="preserve"> subjektu.</w:t>
      </w:r>
    </w:p>
    <w:bookmarkEnd w:id="0"/>
    <w:sectPr w:rsidR="004F033E" w:rsidRPr="00A70039" w:rsidSect="00E57ABB">
      <w:pgSz w:w="12240" w:h="15840" w:code="1"/>
      <w:pgMar w:top="680" w:right="680" w:bottom="680" w:left="680" w:header="720" w:footer="720" w:gutter="0"/>
      <w:cols w:num="2" w:space="603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3789A" w14:textId="77777777" w:rsidR="00897390" w:rsidRDefault="00897390" w:rsidP="00565E51">
      <w:pPr>
        <w:spacing w:after="0" w:line="240" w:lineRule="auto"/>
      </w:pPr>
      <w:r>
        <w:separator/>
      </w:r>
    </w:p>
  </w:endnote>
  <w:endnote w:type="continuationSeparator" w:id="0">
    <w:p w14:paraId="58DB7BBE" w14:textId="77777777" w:rsidR="00897390" w:rsidRDefault="00897390" w:rsidP="0056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31B59" w14:textId="77777777" w:rsidR="00897390" w:rsidRDefault="00897390" w:rsidP="00565E51">
      <w:pPr>
        <w:spacing w:after="0" w:line="240" w:lineRule="auto"/>
      </w:pPr>
      <w:r>
        <w:separator/>
      </w:r>
    </w:p>
  </w:footnote>
  <w:footnote w:type="continuationSeparator" w:id="0">
    <w:p w14:paraId="3E2AF4BF" w14:textId="77777777" w:rsidR="00897390" w:rsidRDefault="00897390" w:rsidP="0056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42EB"/>
    <w:multiLevelType w:val="hybridMultilevel"/>
    <w:tmpl w:val="B5C49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74959"/>
    <w:multiLevelType w:val="hybridMultilevel"/>
    <w:tmpl w:val="CD76D3D2"/>
    <w:lvl w:ilvl="0" w:tplc="30DCF4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F5D6D"/>
    <w:multiLevelType w:val="hybridMultilevel"/>
    <w:tmpl w:val="C4AC72E2"/>
    <w:lvl w:ilvl="0" w:tplc="DB7481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C00D3"/>
    <w:multiLevelType w:val="hybridMultilevel"/>
    <w:tmpl w:val="D598C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14"/>
    <w:rsid w:val="00001AEB"/>
    <w:rsid w:val="00002BE5"/>
    <w:rsid w:val="0000577F"/>
    <w:rsid w:val="00016428"/>
    <w:rsid w:val="000268D3"/>
    <w:rsid w:val="000308D0"/>
    <w:rsid w:val="00031017"/>
    <w:rsid w:val="00033AA9"/>
    <w:rsid w:val="00042963"/>
    <w:rsid w:val="0004371B"/>
    <w:rsid w:val="00045628"/>
    <w:rsid w:val="0004681E"/>
    <w:rsid w:val="00046FFB"/>
    <w:rsid w:val="000473D0"/>
    <w:rsid w:val="000501B2"/>
    <w:rsid w:val="000534EF"/>
    <w:rsid w:val="00056722"/>
    <w:rsid w:val="0005799D"/>
    <w:rsid w:val="0006043B"/>
    <w:rsid w:val="00062D84"/>
    <w:rsid w:val="000644A9"/>
    <w:rsid w:val="00066ABE"/>
    <w:rsid w:val="00073829"/>
    <w:rsid w:val="00073CD7"/>
    <w:rsid w:val="000749CE"/>
    <w:rsid w:val="0008194B"/>
    <w:rsid w:val="000A041C"/>
    <w:rsid w:val="000A21B5"/>
    <w:rsid w:val="000A52A5"/>
    <w:rsid w:val="000B083D"/>
    <w:rsid w:val="000B3C42"/>
    <w:rsid w:val="000B59DB"/>
    <w:rsid w:val="000B720E"/>
    <w:rsid w:val="000C2668"/>
    <w:rsid w:val="000C323A"/>
    <w:rsid w:val="000C3298"/>
    <w:rsid w:val="000C4458"/>
    <w:rsid w:val="000C6E35"/>
    <w:rsid w:val="000C6F42"/>
    <w:rsid w:val="000D0EB5"/>
    <w:rsid w:val="000D60C2"/>
    <w:rsid w:val="000E11F7"/>
    <w:rsid w:val="000F46F2"/>
    <w:rsid w:val="000F7B8D"/>
    <w:rsid w:val="00100DE5"/>
    <w:rsid w:val="0011341E"/>
    <w:rsid w:val="001139F4"/>
    <w:rsid w:val="00115158"/>
    <w:rsid w:val="00120C5F"/>
    <w:rsid w:val="001268AF"/>
    <w:rsid w:val="00127ED6"/>
    <w:rsid w:val="00130716"/>
    <w:rsid w:val="00140DAD"/>
    <w:rsid w:val="001523F8"/>
    <w:rsid w:val="001568D4"/>
    <w:rsid w:val="001575F3"/>
    <w:rsid w:val="001631C9"/>
    <w:rsid w:val="0017172A"/>
    <w:rsid w:val="001762A1"/>
    <w:rsid w:val="0018680F"/>
    <w:rsid w:val="00190D67"/>
    <w:rsid w:val="00190ECA"/>
    <w:rsid w:val="00192D9B"/>
    <w:rsid w:val="00196463"/>
    <w:rsid w:val="00196DB8"/>
    <w:rsid w:val="001A10B4"/>
    <w:rsid w:val="001A13CB"/>
    <w:rsid w:val="001A152A"/>
    <w:rsid w:val="001A2253"/>
    <w:rsid w:val="001A2B95"/>
    <w:rsid w:val="001A4A82"/>
    <w:rsid w:val="001A6210"/>
    <w:rsid w:val="001A6335"/>
    <w:rsid w:val="001B1800"/>
    <w:rsid w:val="001B218E"/>
    <w:rsid w:val="001B53EF"/>
    <w:rsid w:val="001C5BB2"/>
    <w:rsid w:val="001C7C8A"/>
    <w:rsid w:val="001E059D"/>
    <w:rsid w:val="001E1078"/>
    <w:rsid w:val="001E37B8"/>
    <w:rsid w:val="001F048F"/>
    <w:rsid w:val="001F06E6"/>
    <w:rsid w:val="001F517F"/>
    <w:rsid w:val="002001BC"/>
    <w:rsid w:val="0020241F"/>
    <w:rsid w:val="00203CD3"/>
    <w:rsid w:val="00207FF3"/>
    <w:rsid w:val="002141A9"/>
    <w:rsid w:val="00214775"/>
    <w:rsid w:val="00220B96"/>
    <w:rsid w:val="00225910"/>
    <w:rsid w:val="002354C6"/>
    <w:rsid w:val="00236920"/>
    <w:rsid w:val="0024050B"/>
    <w:rsid w:val="00245665"/>
    <w:rsid w:val="00245985"/>
    <w:rsid w:val="0024677C"/>
    <w:rsid w:val="0024770B"/>
    <w:rsid w:val="0025008E"/>
    <w:rsid w:val="00253749"/>
    <w:rsid w:val="00253ED4"/>
    <w:rsid w:val="002553EB"/>
    <w:rsid w:val="00260CCE"/>
    <w:rsid w:val="0026528C"/>
    <w:rsid w:val="00270C70"/>
    <w:rsid w:val="00274D9A"/>
    <w:rsid w:val="00275169"/>
    <w:rsid w:val="00290186"/>
    <w:rsid w:val="0029339C"/>
    <w:rsid w:val="00294842"/>
    <w:rsid w:val="002958A0"/>
    <w:rsid w:val="002964CD"/>
    <w:rsid w:val="002A44D7"/>
    <w:rsid w:val="002A4BDA"/>
    <w:rsid w:val="002A7797"/>
    <w:rsid w:val="002B19C0"/>
    <w:rsid w:val="002B271D"/>
    <w:rsid w:val="002B28FE"/>
    <w:rsid w:val="002B2934"/>
    <w:rsid w:val="002C5362"/>
    <w:rsid w:val="002C5F15"/>
    <w:rsid w:val="002D160F"/>
    <w:rsid w:val="002E1CFC"/>
    <w:rsid w:val="002E530A"/>
    <w:rsid w:val="002E7673"/>
    <w:rsid w:val="002F0D35"/>
    <w:rsid w:val="002F3B51"/>
    <w:rsid w:val="003006FE"/>
    <w:rsid w:val="00310E2F"/>
    <w:rsid w:val="003123BC"/>
    <w:rsid w:val="00323448"/>
    <w:rsid w:val="00323D1B"/>
    <w:rsid w:val="00332E8C"/>
    <w:rsid w:val="00337F89"/>
    <w:rsid w:val="00345232"/>
    <w:rsid w:val="00345FD0"/>
    <w:rsid w:val="00347106"/>
    <w:rsid w:val="00351DBF"/>
    <w:rsid w:val="00354DE5"/>
    <w:rsid w:val="00357AAE"/>
    <w:rsid w:val="00362170"/>
    <w:rsid w:val="0036679F"/>
    <w:rsid w:val="00370D63"/>
    <w:rsid w:val="00376F3C"/>
    <w:rsid w:val="00380555"/>
    <w:rsid w:val="003813B5"/>
    <w:rsid w:val="00382B26"/>
    <w:rsid w:val="00385F71"/>
    <w:rsid w:val="00386A6F"/>
    <w:rsid w:val="00390985"/>
    <w:rsid w:val="003967FC"/>
    <w:rsid w:val="003A24E9"/>
    <w:rsid w:val="003A333C"/>
    <w:rsid w:val="003A7831"/>
    <w:rsid w:val="003B0486"/>
    <w:rsid w:val="003B09B7"/>
    <w:rsid w:val="003B5CB3"/>
    <w:rsid w:val="003C1379"/>
    <w:rsid w:val="003C2470"/>
    <w:rsid w:val="003C4844"/>
    <w:rsid w:val="003C5A6A"/>
    <w:rsid w:val="003C5E2D"/>
    <w:rsid w:val="003D4B1E"/>
    <w:rsid w:val="003D56B5"/>
    <w:rsid w:val="003E2551"/>
    <w:rsid w:val="003E3591"/>
    <w:rsid w:val="003E4602"/>
    <w:rsid w:val="003F4CF4"/>
    <w:rsid w:val="003F4EE3"/>
    <w:rsid w:val="003F691D"/>
    <w:rsid w:val="003F7745"/>
    <w:rsid w:val="00400214"/>
    <w:rsid w:val="0040037E"/>
    <w:rsid w:val="00402EA7"/>
    <w:rsid w:val="00407664"/>
    <w:rsid w:val="0041231F"/>
    <w:rsid w:val="00422131"/>
    <w:rsid w:val="00423EC8"/>
    <w:rsid w:val="004249FD"/>
    <w:rsid w:val="00430DFD"/>
    <w:rsid w:val="00435702"/>
    <w:rsid w:val="00437B3B"/>
    <w:rsid w:val="0044073B"/>
    <w:rsid w:val="0044455F"/>
    <w:rsid w:val="004454AD"/>
    <w:rsid w:val="00445F3D"/>
    <w:rsid w:val="00450C4B"/>
    <w:rsid w:val="00452A0B"/>
    <w:rsid w:val="00453651"/>
    <w:rsid w:val="0045546F"/>
    <w:rsid w:val="004557AD"/>
    <w:rsid w:val="00461483"/>
    <w:rsid w:val="00461808"/>
    <w:rsid w:val="00463393"/>
    <w:rsid w:val="00463D24"/>
    <w:rsid w:val="00470D33"/>
    <w:rsid w:val="00473DAF"/>
    <w:rsid w:val="0047731C"/>
    <w:rsid w:val="0048045D"/>
    <w:rsid w:val="0048057B"/>
    <w:rsid w:val="00480B69"/>
    <w:rsid w:val="00480D68"/>
    <w:rsid w:val="00480EC4"/>
    <w:rsid w:val="004866B8"/>
    <w:rsid w:val="00496D14"/>
    <w:rsid w:val="004973C4"/>
    <w:rsid w:val="004A30A4"/>
    <w:rsid w:val="004A50FA"/>
    <w:rsid w:val="004B104A"/>
    <w:rsid w:val="004B2A5B"/>
    <w:rsid w:val="004B7326"/>
    <w:rsid w:val="004D4303"/>
    <w:rsid w:val="004D50AD"/>
    <w:rsid w:val="004E3AC2"/>
    <w:rsid w:val="004E3AE3"/>
    <w:rsid w:val="004E5CD6"/>
    <w:rsid w:val="004F033E"/>
    <w:rsid w:val="004F7976"/>
    <w:rsid w:val="00500E99"/>
    <w:rsid w:val="005018C3"/>
    <w:rsid w:val="005069B0"/>
    <w:rsid w:val="00507088"/>
    <w:rsid w:val="005155F3"/>
    <w:rsid w:val="00517879"/>
    <w:rsid w:val="00517A68"/>
    <w:rsid w:val="00527BD4"/>
    <w:rsid w:val="005334A6"/>
    <w:rsid w:val="00536B47"/>
    <w:rsid w:val="0054303C"/>
    <w:rsid w:val="00550FF0"/>
    <w:rsid w:val="0055210E"/>
    <w:rsid w:val="00553CC1"/>
    <w:rsid w:val="00557DD3"/>
    <w:rsid w:val="0056250F"/>
    <w:rsid w:val="005640B5"/>
    <w:rsid w:val="00564130"/>
    <w:rsid w:val="00565E51"/>
    <w:rsid w:val="00570DCB"/>
    <w:rsid w:val="005711A4"/>
    <w:rsid w:val="00574A77"/>
    <w:rsid w:val="005761C9"/>
    <w:rsid w:val="00581183"/>
    <w:rsid w:val="00581AA7"/>
    <w:rsid w:val="005849C8"/>
    <w:rsid w:val="00585EF3"/>
    <w:rsid w:val="00587BA6"/>
    <w:rsid w:val="00590846"/>
    <w:rsid w:val="00593124"/>
    <w:rsid w:val="005A06F1"/>
    <w:rsid w:val="005A0AC3"/>
    <w:rsid w:val="005A0F41"/>
    <w:rsid w:val="005A3B5B"/>
    <w:rsid w:val="005A7573"/>
    <w:rsid w:val="005C384E"/>
    <w:rsid w:val="005C549B"/>
    <w:rsid w:val="005D03A1"/>
    <w:rsid w:val="005D741F"/>
    <w:rsid w:val="005D75D0"/>
    <w:rsid w:val="005E0069"/>
    <w:rsid w:val="005E5E44"/>
    <w:rsid w:val="005F74EF"/>
    <w:rsid w:val="005F7DA2"/>
    <w:rsid w:val="00610ABD"/>
    <w:rsid w:val="006135AE"/>
    <w:rsid w:val="00614A27"/>
    <w:rsid w:val="006210E6"/>
    <w:rsid w:val="00621E4F"/>
    <w:rsid w:val="0062525E"/>
    <w:rsid w:val="006259CA"/>
    <w:rsid w:val="00626984"/>
    <w:rsid w:val="00633E6D"/>
    <w:rsid w:val="006350C1"/>
    <w:rsid w:val="0064020F"/>
    <w:rsid w:val="00641745"/>
    <w:rsid w:val="00641B22"/>
    <w:rsid w:val="00647A2C"/>
    <w:rsid w:val="00660B3C"/>
    <w:rsid w:val="00660D37"/>
    <w:rsid w:val="0066168A"/>
    <w:rsid w:val="006635DD"/>
    <w:rsid w:val="00665659"/>
    <w:rsid w:val="0067128F"/>
    <w:rsid w:val="00673390"/>
    <w:rsid w:val="00674F36"/>
    <w:rsid w:val="00674FC1"/>
    <w:rsid w:val="00675336"/>
    <w:rsid w:val="00676A73"/>
    <w:rsid w:val="006814C3"/>
    <w:rsid w:val="00690A3A"/>
    <w:rsid w:val="00694305"/>
    <w:rsid w:val="006A664F"/>
    <w:rsid w:val="006B6280"/>
    <w:rsid w:val="006B6BB6"/>
    <w:rsid w:val="006B73D0"/>
    <w:rsid w:val="006C7785"/>
    <w:rsid w:val="006D337F"/>
    <w:rsid w:val="006E50D1"/>
    <w:rsid w:val="006F103E"/>
    <w:rsid w:val="00700A15"/>
    <w:rsid w:val="0070145E"/>
    <w:rsid w:val="00702374"/>
    <w:rsid w:val="00706C14"/>
    <w:rsid w:val="007076B2"/>
    <w:rsid w:val="0071462D"/>
    <w:rsid w:val="00715604"/>
    <w:rsid w:val="00717CD2"/>
    <w:rsid w:val="00721126"/>
    <w:rsid w:val="00721629"/>
    <w:rsid w:val="00722D26"/>
    <w:rsid w:val="00731CE0"/>
    <w:rsid w:val="00732F07"/>
    <w:rsid w:val="007375B8"/>
    <w:rsid w:val="0074169B"/>
    <w:rsid w:val="00746491"/>
    <w:rsid w:val="00753E3C"/>
    <w:rsid w:val="00753FA7"/>
    <w:rsid w:val="00754E92"/>
    <w:rsid w:val="00755264"/>
    <w:rsid w:val="007654F5"/>
    <w:rsid w:val="00765AA2"/>
    <w:rsid w:val="00771BA9"/>
    <w:rsid w:val="00773C84"/>
    <w:rsid w:val="007764D4"/>
    <w:rsid w:val="00776B9A"/>
    <w:rsid w:val="00784C2B"/>
    <w:rsid w:val="00791A17"/>
    <w:rsid w:val="00792F38"/>
    <w:rsid w:val="007A5B50"/>
    <w:rsid w:val="007B172C"/>
    <w:rsid w:val="007B2FA3"/>
    <w:rsid w:val="007B54D5"/>
    <w:rsid w:val="007B565B"/>
    <w:rsid w:val="007B764D"/>
    <w:rsid w:val="007D4845"/>
    <w:rsid w:val="007D5922"/>
    <w:rsid w:val="007D710A"/>
    <w:rsid w:val="007E0D3E"/>
    <w:rsid w:val="007E6C87"/>
    <w:rsid w:val="00804AE1"/>
    <w:rsid w:val="00806A1E"/>
    <w:rsid w:val="00807D25"/>
    <w:rsid w:val="00811FE9"/>
    <w:rsid w:val="0081728D"/>
    <w:rsid w:val="0082191C"/>
    <w:rsid w:val="00821BD5"/>
    <w:rsid w:val="00827364"/>
    <w:rsid w:val="00830209"/>
    <w:rsid w:val="00835F13"/>
    <w:rsid w:val="00841958"/>
    <w:rsid w:val="00843EEA"/>
    <w:rsid w:val="00844B91"/>
    <w:rsid w:val="00844F21"/>
    <w:rsid w:val="00855045"/>
    <w:rsid w:val="008628E4"/>
    <w:rsid w:val="00862E60"/>
    <w:rsid w:val="00865675"/>
    <w:rsid w:val="00865867"/>
    <w:rsid w:val="0087174A"/>
    <w:rsid w:val="00871D86"/>
    <w:rsid w:val="00871E5F"/>
    <w:rsid w:val="00880747"/>
    <w:rsid w:val="00883B9B"/>
    <w:rsid w:val="00886672"/>
    <w:rsid w:val="00891F8F"/>
    <w:rsid w:val="00892F79"/>
    <w:rsid w:val="008955FC"/>
    <w:rsid w:val="00897390"/>
    <w:rsid w:val="00897738"/>
    <w:rsid w:val="00897842"/>
    <w:rsid w:val="008B30B8"/>
    <w:rsid w:val="008B4870"/>
    <w:rsid w:val="008C4505"/>
    <w:rsid w:val="008D2A0E"/>
    <w:rsid w:val="008E1C26"/>
    <w:rsid w:val="008E1D6F"/>
    <w:rsid w:val="008E57CF"/>
    <w:rsid w:val="0090160A"/>
    <w:rsid w:val="00901F09"/>
    <w:rsid w:val="00905450"/>
    <w:rsid w:val="009107C4"/>
    <w:rsid w:val="00914CCA"/>
    <w:rsid w:val="009165D7"/>
    <w:rsid w:val="00920109"/>
    <w:rsid w:val="009238B1"/>
    <w:rsid w:val="00925366"/>
    <w:rsid w:val="00932A99"/>
    <w:rsid w:val="00941308"/>
    <w:rsid w:val="009418FD"/>
    <w:rsid w:val="00941E92"/>
    <w:rsid w:val="00947310"/>
    <w:rsid w:val="009476AF"/>
    <w:rsid w:val="009568CC"/>
    <w:rsid w:val="0096172A"/>
    <w:rsid w:val="00963A17"/>
    <w:rsid w:val="009652ED"/>
    <w:rsid w:val="00965E73"/>
    <w:rsid w:val="009661D4"/>
    <w:rsid w:val="00967F71"/>
    <w:rsid w:val="00970650"/>
    <w:rsid w:val="00971284"/>
    <w:rsid w:val="00974402"/>
    <w:rsid w:val="00974738"/>
    <w:rsid w:val="00985CED"/>
    <w:rsid w:val="00995BA6"/>
    <w:rsid w:val="00996783"/>
    <w:rsid w:val="009967C0"/>
    <w:rsid w:val="009A0016"/>
    <w:rsid w:val="009C0085"/>
    <w:rsid w:val="009C19CC"/>
    <w:rsid w:val="009C65E3"/>
    <w:rsid w:val="009D0510"/>
    <w:rsid w:val="009D2DE3"/>
    <w:rsid w:val="009D3121"/>
    <w:rsid w:val="009D3CDD"/>
    <w:rsid w:val="009E01F4"/>
    <w:rsid w:val="009E2ED1"/>
    <w:rsid w:val="009E49B7"/>
    <w:rsid w:val="00A12462"/>
    <w:rsid w:val="00A1491C"/>
    <w:rsid w:val="00A175ED"/>
    <w:rsid w:val="00A17707"/>
    <w:rsid w:val="00A21F80"/>
    <w:rsid w:val="00A23F00"/>
    <w:rsid w:val="00A273C4"/>
    <w:rsid w:val="00A30FB5"/>
    <w:rsid w:val="00A3669D"/>
    <w:rsid w:val="00A368E8"/>
    <w:rsid w:val="00A40E6C"/>
    <w:rsid w:val="00A4118E"/>
    <w:rsid w:val="00A43121"/>
    <w:rsid w:val="00A50F48"/>
    <w:rsid w:val="00A51DE1"/>
    <w:rsid w:val="00A55F1D"/>
    <w:rsid w:val="00A56522"/>
    <w:rsid w:val="00A60538"/>
    <w:rsid w:val="00A657C3"/>
    <w:rsid w:val="00A70039"/>
    <w:rsid w:val="00A7043B"/>
    <w:rsid w:val="00A7055D"/>
    <w:rsid w:val="00A71BB5"/>
    <w:rsid w:val="00A73CB2"/>
    <w:rsid w:val="00A755A0"/>
    <w:rsid w:val="00A76A10"/>
    <w:rsid w:val="00A816B2"/>
    <w:rsid w:val="00A81FB0"/>
    <w:rsid w:val="00A824B3"/>
    <w:rsid w:val="00A86977"/>
    <w:rsid w:val="00A90F50"/>
    <w:rsid w:val="00A92736"/>
    <w:rsid w:val="00A95980"/>
    <w:rsid w:val="00AA1130"/>
    <w:rsid w:val="00AB34AC"/>
    <w:rsid w:val="00AB41E1"/>
    <w:rsid w:val="00AB4F5E"/>
    <w:rsid w:val="00AC5C86"/>
    <w:rsid w:val="00AC64D7"/>
    <w:rsid w:val="00AC6591"/>
    <w:rsid w:val="00AC7BF9"/>
    <w:rsid w:val="00AC7E95"/>
    <w:rsid w:val="00AD3B41"/>
    <w:rsid w:val="00AD3FBC"/>
    <w:rsid w:val="00AE2118"/>
    <w:rsid w:val="00AE79C1"/>
    <w:rsid w:val="00AF2276"/>
    <w:rsid w:val="00AF79D3"/>
    <w:rsid w:val="00B01DC7"/>
    <w:rsid w:val="00B02C2E"/>
    <w:rsid w:val="00B04C19"/>
    <w:rsid w:val="00B0500D"/>
    <w:rsid w:val="00B137A9"/>
    <w:rsid w:val="00B143F8"/>
    <w:rsid w:val="00B1798E"/>
    <w:rsid w:val="00B17D51"/>
    <w:rsid w:val="00B20A65"/>
    <w:rsid w:val="00B259F7"/>
    <w:rsid w:val="00B44153"/>
    <w:rsid w:val="00B44DAD"/>
    <w:rsid w:val="00B50632"/>
    <w:rsid w:val="00B539B3"/>
    <w:rsid w:val="00B5499A"/>
    <w:rsid w:val="00B72034"/>
    <w:rsid w:val="00B723DF"/>
    <w:rsid w:val="00B7512E"/>
    <w:rsid w:val="00B7515A"/>
    <w:rsid w:val="00B7634D"/>
    <w:rsid w:val="00B77BBE"/>
    <w:rsid w:val="00B77C30"/>
    <w:rsid w:val="00B80E8E"/>
    <w:rsid w:val="00B82215"/>
    <w:rsid w:val="00B84CE7"/>
    <w:rsid w:val="00B86C3D"/>
    <w:rsid w:val="00B90A25"/>
    <w:rsid w:val="00B92ADD"/>
    <w:rsid w:val="00B94D32"/>
    <w:rsid w:val="00B97DEE"/>
    <w:rsid w:val="00BA3957"/>
    <w:rsid w:val="00BA5CEC"/>
    <w:rsid w:val="00BA6475"/>
    <w:rsid w:val="00BA6706"/>
    <w:rsid w:val="00BB40D2"/>
    <w:rsid w:val="00BB6A0B"/>
    <w:rsid w:val="00BC2663"/>
    <w:rsid w:val="00BC34DD"/>
    <w:rsid w:val="00BD1A44"/>
    <w:rsid w:val="00BD2EF4"/>
    <w:rsid w:val="00BD3F07"/>
    <w:rsid w:val="00BD494D"/>
    <w:rsid w:val="00BD7D00"/>
    <w:rsid w:val="00BF2396"/>
    <w:rsid w:val="00BF3CC4"/>
    <w:rsid w:val="00BF4DA0"/>
    <w:rsid w:val="00C04415"/>
    <w:rsid w:val="00C04ED6"/>
    <w:rsid w:val="00C07204"/>
    <w:rsid w:val="00C106E1"/>
    <w:rsid w:val="00C11193"/>
    <w:rsid w:val="00C20D2B"/>
    <w:rsid w:val="00C310DA"/>
    <w:rsid w:val="00C311D2"/>
    <w:rsid w:val="00C338D6"/>
    <w:rsid w:val="00C343DE"/>
    <w:rsid w:val="00C3527F"/>
    <w:rsid w:val="00C35833"/>
    <w:rsid w:val="00C440FD"/>
    <w:rsid w:val="00C47851"/>
    <w:rsid w:val="00C51E75"/>
    <w:rsid w:val="00C63590"/>
    <w:rsid w:val="00C70ADD"/>
    <w:rsid w:val="00C73CF8"/>
    <w:rsid w:val="00C74378"/>
    <w:rsid w:val="00C75D86"/>
    <w:rsid w:val="00C80124"/>
    <w:rsid w:val="00C8101E"/>
    <w:rsid w:val="00C81E7F"/>
    <w:rsid w:val="00C85704"/>
    <w:rsid w:val="00C9021E"/>
    <w:rsid w:val="00CA3417"/>
    <w:rsid w:val="00CA3430"/>
    <w:rsid w:val="00CC07E8"/>
    <w:rsid w:val="00CC18EC"/>
    <w:rsid w:val="00CC1D6D"/>
    <w:rsid w:val="00CC61FA"/>
    <w:rsid w:val="00CC6704"/>
    <w:rsid w:val="00CD200E"/>
    <w:rsid w:val="00CE0F5F"/>
    <w:rsid w:val="00CE37B3"/>
    <w:rsid w:val="00CE4796"/>
    <w:rsid w:val="00CE4FAA"/>
    <w:rsid w:val="00CF138D"/>
    <w:rsid w:val="00CF21BF"/>
    <w:rsid w:val="00D027CA"/>
    <w:rsid w:val="00D0564C"/>
    <w:rsid w:val="00D256A5"/>
    <w:rsid w:val="00D26D25"/>
    <w:rsid w:val="00D27AC2"/>
    <w:rsid w:val="00D31D89"/>
    <w:rsid w:val="00D41465"/>
    <w:rsid w:val="00D4612A"/>
    <w:rsid w:val="00D538A0"/>
    <w:rsid w:val="00D54D87"/>
    <w:rsid w:val="00D55385"/>
    <w:rsid w:val="00D55400"/>
    <w:rsid w:val="00D73E4E"/>
    <w:rsid w:val="00D75DA5"/>
    <w:rsid w:val="00D776E5"/>
    <w:rsid w:val="00D81839"/>
    <w:rsid w:val="00D837FE"/>
    <w:rsid w:val="00D8556D"/>
    <w:rsid w:val="00D86C05"/>
    <w:rsid w:val="00D903B7"/>
    <w:rsid w:val="00D91C67"/>
    <w:rsid w:val="00D944FA"/>
    <w:rsid w:val="00DA1784"/>
    <w:rsid w:val="00DA7A38"/>
    <w:rsid w:val="00DB0D1B"/>
    <w:rsid w:val="00DB40F7"/>
    <w:rsid w:val="00DD591B"/>
    <w:rsid w:val="00DE5EBC"/>
    <w:rsid w:val="00DE753D"/>
    <w:rsid w:val="00DF45BE"/>
    <w:rsid w:val="00DF6C67"/>
    <w:rsid w:val="00DF773F"/>
    <w:rsid w:val="00E04414"/>
    <w:rsid w:val="00E046AB"/>
    <w:rsid w:val="00E06B19"/>
    <w:rsid w:val="00E11361"/>
    <w:rsid w:val="00E12517"/>
    <w:rsid w:val="00E15DAE"/>
    <w:rsid w:val="00E17239"/>
    <w:rsid w:val="00E21C44"/>
    <w:rsid w:val="00E23569"/>
    <w:rsid w:val="00E23E46"/>
    <w:rsid w:val="00E26806"/>
    <w:rsid w:val="00E31D3D"/>
    <w:rsid w:val="00E326C4"/>
    <w:rsid w:val="00E32724"/>
    <w:rsid w:val="00E42AD0"/>
    <w:rsid w:val="00E43694"/>
    <w:rsid w:val="00E53DDA"/>
    <w:rsid w:val="00E540B3"/>
    <w:rsid w:val="00E57ABB"/>
    <w:rsid w:val="00E64857"/>
    <w:rsid w:val="00E701AA"/>
    <w:rsid w:val="00E73736"/>
    <w:rsid w:val="00E737A5"/>
    <w:rsid w:val="00E82412"/>
    <w:rsid w:val="00E8564C"/>
    <w:rsid w:val="00E96D1F"/>
    <w:rsid w:val="00EA030F"/>
    <w:rsid w:val="00EA1311"/>
    <w:rsid w:val="00EA23D3"/>
    <w:rsid w:val="00EA2B61"/>
    <w:rsid w:val="00EA561E"/>
    <w:rsid w:val="00EB0D60"/>
    <w:rsid w:val="00EB1DFD"/>
    <w:rsid w:val="00EB2503"/>
    <w:rsid w:val="00EB2E36"/>
    <w:rsid w:val="00EB2F69"/>
    <w:rsid w:val="00EB7863"/>
    <w:rsid w:val="00EB7ED3"/>
    <w:rsid w:val="00EC0E53"/>
    <w:rsid w:val="00ED00E7"/>
    <w:rsid w:val="00ED095D"/>
    <w:rsid w:val="00ED616F"/>
    <w:rsid w:val="00ED79BA"/>
    <w:rsid w:val="00EE2B47"/>
    <w:rsid w:val="00EE35ED"/>
    <w:rsid w:val="00EE4E5A"/>
    <w:rsid w:val="00EF0862"/>
    <w:rsid w:val="00EF2F62"/>
    <w:rsid w:val="00EF3E37"/>
    <w:rsid w:val="00EF464B"/>
    <w:rsid w:val="00F03787"/>
    <w:rsid w:val="00F10B36"/>
    <w:rsid w:val="00F11CF5"/>
    <w:rsid w:val="00F11E9A"/>
    <w:rsid w:val="00F13237"/>
    <w:rsid w:val="00F137C5"/>
    <w:rsid w:val="00F16AA7"/>
    <w:rsid w:val="00F178F8"/>
    <w:rsid w:val="00F219F2"/>
    <w:rsid w:val="00F229D1"/>
    <w:rsid w:val="00F23103"/>
    <w:rsid w:val="00F2513C"/>
    <w:rsid w:val="00F258BD"/>
    <w:rsid w:val="00F2639F"/>
    <w:rsid w:val="00F26458"/>
    <w:rsid w:val="00F30C52"/>
    <w:rsid w:val="00F34BCB"/>
    <w:rsid w:val="00F350A9"/>
    <w:rsid w:val="00F35FE0"/>
    <w:rsid w:val="00F42241"/>
    <w:rsid w:val="00F42477"/>
    <w:rsid w:val="00F4519F"/>
    <w:rsid w:val="00F46993"/>
    <w:rsid w:val="00F47903"/>
    <w:rsid w:val="00F51233"/>
    <w:rsid w:val="00F523F0"/>
    <w:rsid w:val="00F532D6"/>
    <w:rsid w:val="00F7181C"/>
    <w:rsid w:val="00F77479"/>
    <w:rsid w:val="00F8194C"/>
    <w:rsid w:val="00F82D95"/>
    <w:rsid w:val="00F84D2F"/>
    <w:rsid w:val="00F900BC"/>
    <w:rsid w:val="00F90ECB"/>
    <w:rsid w:val="00F94408"/>
    <w:rsid w:val="00F95BA1"/>
    <w:rsid w:val="00F975D6"/>
    <w:rsid w:val="00F97C18"/>
    <w:rsid w:val="00FA12E2"/>
    <w:rsid w:val="00FA3850"/>
    <w:rsid w:val="00FB1B3C"/>
    <w:rsid w:val="00FB49AB"/>
    <w:rsid w:val="00FC193D"/>
    <w:rsid w:val="00FC1BA4"/>
    <w:rsid w:val="00FC23E4"/>
    <w:rsid w:val="00FC2539"/>
    <w:rsid w:val="00FC3FE8"/>
    <w:rsid w:val="00FC4727"/>
    <w:rsid w:val="00FC6856"/>
    <w:rsid w:val="00FD0452"/>
    <w:rsid w:val="00FE0B71"/>
    <w:rsid w:val="00FF3147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C1DA"/>
  <w15:chartTrackingRefBased/>
  <w15:docId w15:val="{58BB5DD3-8C06-45AA-BE09-E340BB3B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E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43D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65E5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65E5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65E5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E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E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65E51"/>
    <w:rPr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722D26"/>
  </w:style>
  <w:style w:type="paragraph" w:styleId="Textbubliny">
    <w:name w:val="Balloon Text"/>
    <w:basedOn w:val="Normln"/>
    <w:link w:val="TextbublinyChar"/>
    <w:uiPriority w:val="99"/>
    <w:semiHidden/>
    <w:unhideWhenUsed/>
    <w:rsid w:val="002259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9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457B-5A4A-6C46-AC6A-12D9E326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13222</TotalTime>
  <Pages>1</Pages>
  <Words>612</Words>
  <Characters>3615</Characters>
  <Application>Microsoft Macintosh Word</Application>
  <DocSecurity>0</DocSecurity>
  <Lines>30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Václav</dc:creator>
  <cp:keywords/>
  <dc:description/>
  <cp:lastModifiedBy>Šimon Grimmich</cp:lastModifiedBy>
  <cp:revision>196</cp:revision>
  <dcterms:created xsi:type="dcterms:W3CDTF">2016-02-09T09:55:00Z</dcterms:created>
  <dcterms:modified xsi:type="dcterms:W3CDTF">2017-10-14T21:33:00Z</dcterms:modified>
</cp:coreProperties>
</file>