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1568" w14:textId="77777777" w:rsidR="00E450E4" w:rsidRPr="00EE2357" w:rsidRDefault="00E450E4" w:rsidP="00E450E4">
      <w:pPr>
        <w:rPr>
          <w:b/>
          <w:i/>
          <w:sz w:val="24"/>
          <w:szCs w:val="24"/>
          <w:shd w:val="clear" w:color="auto" w:fill="FFFFFF"/>
        </w:rPr>
      </w:pPr>
      <w:r w:rsidRPr="00EE2357">
        <w:rPr>
          <w:b/>
          <w:sz w:val="24"/>
          <w:szCs w:val="24"/>
          <w:shd w:val="clear" w:color="auto" w:fill="FFFFFF"/>
        </w:rPr>
        <w:t xml:space="preserve">Martin </w:t>
      </w:r>
      <w:proofErr w:type="spellStart"/>
      <w:r w:rsidRPr="00EE2357">
        <w:rPr>
          <w:b/>
          <w:sz w:val="24"/>
          <w:szCs w:val="24"/>
          <w:shd w:val="clear" w:color="auto" w:fill="FFFFFF"/>
        </w:rPr>
        <w:t>Heidegger</w:t>
      </w:r>
      <w:proofErr w:type="spellEnd"/>
      <w:r w:rsidRPr="00EE2357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EE2357">
        <w:rPr>
          <w:b/>
          <w:i/>
          <w:sz w:val="24"/>
          <w:szCs w:val="24"/>
          <w:shd w:val="clear" w:color="auto" w:fill="FFFFFF"/>
        </w:rPr>
        <w:t>Vom</w:t>
      </w:r>
      <w:proofErr w:type="spellEnd"/>
      <w:r w:rsidRPr="00EE2357">
        <w:rPr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E2357">
        <w:rPr>
          <w:b/>
          <w:i/>
          <w:sz w:val="24"/>
          <w:szCs w:val="24"/>
          <w:shd w:val="clear" w:color="auto" w:fill="FFFFFF"/>
        </w:rPr>
        <w:t>Wesen</w:t>
      </w:r>
      <w:proofErr w:type="spellEnd"/>
      <w:r w:rsidRPr="00EE2357">
        <w:rPr>
          <w:b/>
          <w:i/>
          <w:sz w:val="24"/>
          <w:szCs w:val="24"/>
          <w:shd w:val="clear" w:color="auto" w:fill="FFFFFF"/>
        </w:rPr>
        <w:t xml:space="preserve"> des </w:t>
      </w:r>
      <w:proofErr w:type="spellStart"/>
      <w:r w:rsidRPr="00EE2357">
        <w:rPr>
          <w:b/>
          <w:i/>
          <w:sz w:val="24"/>
          <w:szCs w:val="24"/>
          <w:shd w:val="clear" w:color="auto" w:fill="FFFFFF"/>
        </w:rPr>
        <w:t>Grundes</w:t>
      </w:r>
      <w:proofErr w:type="spellEnd"/>
    </w:p>
    <w:p w14:paraId="10D8DBF3" w14:textId="77777777" w:rsidR="00E450E4" w:rsidRPr="00EE2357" w:rsidRDefault="00E450E4" w:rsidP="00E450E4">
      <w:pPr>
        <w:rPr>
          <w:lang w:val="de-DE"/>
        </w:rPr>
      </w:pPr>
      <w:r>
        <w:rPr>
          <w:shd w:val="clear" w:color="auto" w:fill="FFFFFF"/>
        </w:rPr>
        <w:t>II., § 4-5</w:t>
      </w:r>
    </w:p>
    <w:p w14:paraId="6A7AB059" w14:textId="5713CACF" w:rsidR="00E450E4" w:rsidRDefault="00E450E4" w:rsidP="00E450E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[4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924ECD">
        <w:rPr>
          <w:lang w:val="de-DE"/>
        </w:rPr>
        <w:t xml:space="preserve">Freilich wird zunächst durch die Charakteristik der Transzendenz als Grundstruktur der </w:t>
      </w:r>
      <w:r w:rsidRPr="00924ECD">
        <w:rPr>
          <w:rFonts w:ascii="Calibri" w:hAnsi="Calibri" w:cs="Calibri"/>
          <w:lang w:val="de-DE"/>
        </w:rPr>
        <w:t xml:space="preserve">»Subjektivität« </w:t>
      </w:r>
      <w:r>
        <w:rPr>
          <w:rFonts w:ascii="Calibri" w:hAnsi="Calibri" w:cs="Calibri"/>
          <w:lang w:val="de-DE"/>
        </w:rPr>
        <w:t xml:space="preserve">für das Eindringen in diese Verfassung des Daseins wenig gewonnen. Im Gegenteil, weil jetzt überhaupt der ausdrückliche oder meist </w:t>
      </w:r>
      <w:proofErr w:type="spellStart"/>
      <w:r>
        <w:rPr>
          <w:rFonts w:ascii="Calibri" w:hAnsi="Calibri" w:cs="Calibri"/>
          <w:lang w:val="de-DE"/>
        </w:rPr>
        <w:t>unausdrückliche</w:t>
      </w:r>
      <w:proofErr w:type="spellEnd"/>
      <w:r>
        <w:rPr>
          <w:rFonts w:ascii="Calibri" w:hAnsi="Calibri" w:cs="Calibri"/>
          <w:lang w:val="de-DE"/>
        </w:rPr>
        <w:t xml:space="preserve"> Ansatz eines Subjektbeg</w:t>
      </w:r>
      <w:r w:rsidR="00186AFE">
        <w:rPr>
          <w:rFonts w:ascii="Calibri" w:hAnsi="Calibri" w:cs="Calibri"/>
          <w:lang w:val="de-DE"/>
        </w:rPr>
        <w:t xml:space="preserve">riffes eigens abgewehrt ist, </w:t>
      </w:r>
      <w:proofErr w:type="spellStart"/>
      <w:r w:rsidR="00186AFE">
        <w:rPr>
          <w:rFonts w:ascii="Calibri" w:hAnsi="Calibri" w:cs="Calibri"/>
          <w:lang w:val="de-DE"/>
        </w:rPr>
        <w:t>lä</w:t>
      </w:r>
      <w:r w:rsidR="00186AFE" w:rsidRPr="00A70039">
        <w:rPr>
          <w:rFonts w:ascii="Calibri" w:hAnsi="Calibri" w:cs="Calibri"/>
          <w:lang w:val="de-DE"/>
        </w:rPr>
        <w:t>ß</w:t>
      </w:r>
      <w:r>
        <w:rPr>
          <w:rFonts w:ascii="Calibri" w:hAnsi="Calibri" w:cs="Calibri"/>
          <w:lang w:val="de-DE"/>
        </w:rPr>
        <w:t>t</w:t>
      </w:r>
      <w:proofErr w:type="spellEnd"/>
      <w:r>
        <w:rPr>
          <w:rFonts w:ascii="Calibri" w:hAnsi="Calibri" w:cs="Calibri"/>
          <w:lang w:val="de-DE"/>
        </w:rPr>
        <w:t xml:space="preserve"> sich auch die Transzendenz nicht mehr als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Subjekt-Objekt-Beziehung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bestimmen. Dann übersteigt aber das transzendente Dasein (ein bereits tautologischer Ausdruck) weder eine dem Subjekt vorgelagerte und es zuvor zum </w:t>
      </w:r>
      <w:proofErr w:type="spellStart"/>
      <w:r>
        <w:rPr>
          <w:rFonts w:ascii="Calibri" w:hAnsi="Calibri" w:cs="Calibri"/>
          <w:lang w:val="de-DE"/>
        </w:rPr>
        <w:t>Inbleiben</w:t>
      </w:r>
      <w:proofErr w:type="spellEnd"/>
      <w:r>
        <w:rPr>
          <w:rFonts w:ascii="Calibri" w:hAnsi="Calibri" w:cs="Calibri"/>
          <w:lang w:val="de-DE"/>
        </w:rPr>
        <w:t xml:space="preserve"> (Immanenz) zwingende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Schranke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, noch eine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Kluft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, die es vom Objekt trennt. Die Objekte – das vergegenständlichte Seiende – sind aber auch nicht das, </w:t>
      </w:r>
      <w:proofErr w:type="spellStart"/>
      <w:r w:rsidRPr="00924ECD">
        <w:rPr>
          <w:rFonts w:ascii="Calibri" w:hAnsi="Calibri" w:cs="Calibri"/>
          <w:i/>
          <w:lang w:val="de-DE"/>
        </w:rPr>
        <w:t>woraufzu</w:t>
      </w:r>
      <w:proofErr w:type="spellEnd"/>
      <w:r>
        <w:rPr>
          <w:rFonts w:ascii="Calibri" w:hAnsi="Calibri" w:cs="Calibri"/>
          <w:lang w:val="de-DE"/>
        </w:rPr>
        <w:t xml:space="preserve"> der Überstieg geschieht. </w:t>
      </w:r>
      <w:r w:rsidRPr="00924ECD">
        <w:rPr>
          <w:rFonts w:ascii="Calibri" w:hAnsi="Calibri" w:cs="Calibri"/>
          <w:i/>
          <w:lang w:val="de-DE"/>
        </w:rPr>
        <w:t>Was</w:t>
      </w:r>
      <w:r>
        <w:rPr>
          <w:rFonts w:ascii="Calibri" w:hAnsi="Calibri" w:cs="Calibri"/>
          <w:lang w:val="de-DE"/>
        </w:rPr>
        <w:t xml:space="preserve"> überstiegen wird, ist gerade einzig das </w:t>
      </w:r>
      <w:r w:rsidRPr="00924ECD">
        <w:rPr>
          <w:rFonts w:ascii="Calibri" w:hAnsi="Calibri" w:cs="Calibri"/>
          <w:i/>
          <w:lang w:val="de-DE"/>
        </w:rPr>
        <w:t xml:space="preserve">Seiende </w:t>
      </w:r>
      <w:proofErr w:type="spellStart"/>
      <w:r w:rsidRPr="00924ECD">
        <w:rPr>
          <w:rFonts w:ascii="Calibri" w:hAnsi="Calibri" w:cs="Calibri"/>
          <w:i/>
          <w:lang w:val="de-DE"/>
        </w:rPr>
        <w:t>selbsts</w:t>
      </w:r>
      <w:proofErr w:type="spellEnd"/>
      <w:r>
        <w:rPr>
          <w:rFonts w:ascii="Calibri" w:hAnsi="Calibri" w:cs="Calibri"/>
          <w:i/>
          <w:lang w:val="de-DE"/>
        </w:rPr>
        <w:t xml:space="preserve"> </w:t>
      </w:r>
      <w:r>
        <w:rPr>
          <w:rFonts w:ascii="Calibri" w:hAnsi="Calibri" w:cs="Calibri"/>
          <w:lang w:val="de-DE"/>
        </w:rPr>
        <w:t xml:space="preserve">und zwar jegliches Seiende, das dem Dasein unverborgen sein und werden kann, mithin </w:t>
      </w:r>
      <w:r>
        <w:rPr>
          <w:rFonts w:ascii="Calibri" w:hAnsi="Calibri" w:cs="Calibri"/>
          <w:i/>
          <w:lang w:val="de-DE"/>
        </w:rPr>
        <w:t xml:space="preserve">auch und gerade </w:t>
      </w:r>
      <w:r>
        <w:rPr>
          <w:rFonts w:ascii="Calibri" w:hAnsi="Calibri" w:cs="Calibri"/>
          <w:lang w:val="de-DE"/>
        </w:rPr>
        <w:t xml:space="preserve">das Seiende, als welches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es 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existiert.</w:t>
      </w:r>
    </w:p>
    <w:p w14:paraId="7FCC3393" w14:textId="47965E0A" w:rsidR="00E450E4" w:rsidRDefault="00E450E4" w:rsidP="00E450E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[5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86AFE">
        <w:rPr>
          <w:rFonts w:ascii="Calibri" w:hAnsi="Calibri" w:cs="Calibri"/>
          <w:i/>
          <w:lang w:val="de-DE"/>
        </w:rPr>
        <w:t>Im</w:t>
      </w:r>
      <w:r>
        <w:rPr>
          <w:rFonts w:ascii="Calibri" w:hAnsi="Calibri" w:cs="Calibri"/>
          <w:lang w:val="de-DE"/>
        </w:rPr>
        <w:t xml:space="preserve"> Überstieg kommt das Dasein allererst auf solches Seiendes zu, das </w:t>
      </w:r>
      <w:r>
        <w:rPr>
          <w:rFonts w:ascii="Calibri" w:hAnsi="Calibri" w:cs="Calibri"/>
          <w:i/>
          <w:lang w:val="de-DE"/>
        </w:rPr>
        <w:t xml:space="preserve">es </w:t>
      </w:r>
      <w:r>
        <w:rPr>
          <w:rFonts w:ascii="Calibri" w:hAnsi="Calibri" w:cs="Calibri"/>
          <w:lang w:val="de-DE"/>
        </w:rPr>
        <w:t xml:space="preserve">ist, auf es </w:t>
      </w:r>
      <w:r>
        <w:rPr>
          <w:rFonts w:ascii="Calibri" w:hAnsi="Calibri" w:cs="Calibri"/>
          <w:i/>
          <w:lang w:val="de-DE"/>
        </w:rPr>
        <w:t xml:space="preserve">als </w:t>
      </w:r>
      <w:r>
        <w:rPr>
          <w:rFonts w:ascii="Calibri" w:hAnsi="Calibri" w:cs="Calibri"/>
          <w:lang w:val="de-DE"/>
        </w:rPr>
        <w:t xml:space="preserve">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. Die Transzendenz konstituiert die Selbstheit. Aber wiederum nie zunächst nur diese, sondern der Überstieg betrifft je in eins auch Seiendes, das das Dasein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</w:t>
      </w:r>
      <w:r>
        <w:rPr>
          <w:rFonts w:ascii="Calibri" w:hAnsi="Calibri" w:cs="Calibri"/>
          <w:i/>
          <w:lang w:val="de-DE"/>
        </w:rPr>
        <w:t xml:space="preserve">nicht </w:t>
      </w:r>
      <w:r>
        <w:rPr>
          <w:rFonts w:ascii="Calibri" w:hAnsi="Calibri" w:cs="Calibri"/>
          <w:lang w:val="de-DE"/>
        </w:rPr>
        <w:t xml:space="preserve">ist; genauer: im Überstieg und durch ihn kann sich erst innerhalb des Seienden unterscheiden und entscheiden, wer und wie ein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ist und was nicht. Sofern aber das Dasein als Selbst existiert – und nur insofern – kann 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sich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</w:t>
      </w:r>
      <w:r w:rsidRPr="00186AFE">
        <w:rPr>
          <w:rFonts w:ascii="Calibri" w:hAnsi="Calibri" w:cs="Calibri"/>
          <w:lang w:val="de-DE"/>
        </w:rPr>
        <w:t xml:space="preserve">verhalten </w:t>
      </w:r>
      <w:r w:rsidRPr="00186AFE">
        <w:rPr>
          <w:rFonts w:ascii="Calibri" w:hAnsi="Calibri" w:cs="Calibri"/>
          <w:i/>
          <w:lang w:val="de-DE"/>
        </w:rPr>
        <w:t>zu</w:t>
      </w:r>
      <w:r w:rsidRPr="00186AFE">
        <w:rPr>
          <w:rFonts w:ascii="Calibri" w:hAnsi="Calibri" w:cs="Calibri"/>
          <w:lang w:val="de-DE"/>
        </w:rPr>
        <w:t xml:space="preserve"> Seiendem, das aber vordem überstiegen</w:t>
      </w:r>
      <w:r>
        <w:rPr>
          <w:rFonts w:ascii="Calibri" w:hAnsi="Calibri" w:cs="Calibri"/>
          <w:lang w:val="de-DE"/>
        </w:rPr>
        <w:t xml:space="preserve"> sein </w:t>
      </w:r>
      <w:proofErr w:type="spellStart"/>
      <w:r>
        <w:rPr>
          <w:rFonts w:ascii="Calibri" w:hAnsi="Calibri" w:cs="Calibri"/>
          <w:lang w:val="de-DE"/>
        </w:rPr>
        <w:t>mu</w:t>
      </w:r>
      <w:r w:rsidRPr="00A70039">
        <w:rPr>
          <w:rFonts w:ascii="Calibri" w:hAnsi="Calibri" w:cs="Calibri"/>
          <w:lang w:val="de-DE"/>
        </w:rPr>
        <w:t>ß</w:t>
      </w:r>
      <w:proofErr w:type="spellEnd"/>
      <w:r>
        <w:rPr>
          <w:rFonts w:ascii="Calibri" w:hAnsi="Calibri" w:cs="Calibri"/>
          <w:lang w:val="de-DE"/>
        </w:rPr>
        <w:t>. Obzwar inmitten des Seienden seiend und von ihm umfangen, hat das Dasein als existierendes die Natur immer schon überstiegen.</w:t>
      </w:r>
      <w:r>
        <w:rPr>
          <w:rFonts w:ascii="Calibri" w:hAnsi="Calibri" w:cs="Calibri"/>
          <w:lang w:val="de-DE"/>
        </w:rPr>
        <w:br w:type="column"/>
      </w:r>
    </w:p>
    <w:p w14:paraId="57E38829" w14:textId="77777777" w:rsidR="00E450E4" w:rsidRPr="00EE2357" w:rsidRDefault="00E450E4" w:rsidP="00E450E4">
      <w:pPr>
        <w:rPr>
          <w:lang w:val="de-DE"/>
        </w:rPr>
      </w:pPr>
      <w:r>
        <w:rPr>
          <w:shd w:val="clear" w:color="auto" w:fill="FFFFFF"/>
        </w:rPr>
        <w:t>II., § 4-5</w:t>
      </w:r>
    </w:p>
    <w:p w14:paraId="4EEB6D2D" w14:textId="412AC340" w:rsidR="00E450E4" w:rsidRPr="00ED380E" w:rsidRDefault="00E450E4" w:rsidP="00E450E4">
      <w:pPr>
        <w:rPr>
          <w:rFonts w:ascii="Calibri" w:hAnsi="Calibri" w:cs="Calibri"/>
        </w:rPr>
      </w:pPr>
      <w:r>
        <w:rPr>
          <w:rFonts w:ascii="Calibri" w:hAnsi="Calibri" w:cs="Calibri"/>
        </w:rPr>
        <w:t>[4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>Charakterizováním transcendence jako základní struktury »subjektivity« bude</w:t>
      </w:r>
      <w:r>
        <w:rPr>
          <w:rFonts w:ascii="Calibri" w:hAnsi="Calibri" w:cs="Calibri"/>
        </w:rPr>
        <w:t xml:space="preserve"> ovšem pro pochopení skladby pobytu </w:t>
      </w:r>
      <w:r w:rsidR="00D44E32">
        <w:rPr>
          <w:rFonts w:ascii="Calibri" w:hAnsi="Calibri" w:cs="Calibri"/>
        </w:rPr>
        <w:t xml:space="preserve">prozatím </w:t>
      </w:r>
      <w:r>
        <w:rPr>
          <w:rFonts w:ascii="Calibri" w:hAnsi="Calibri" w:cs="Calibri"/>
        </w:rPr>
        <w:t>získáno málo. Pr</w:t>
      </w:r>
      <w:r w:rsidRPr="00ED380E">
        <w:rPr>
          <w:rFonts w:ascii="Calibri" w:hAnsi="Calibri" w:cs="Calibri"/>
        </w:rPr>
        <w:t>ávě naopak</w:t>
      </w:r>
      <w:r>
        <w:rPr>
          <w:rFonts w:ascii="Calibri" w:hAnsi="Calibri" w:cs="Calibri"/>
        </w:rPr>
        <w:t>; protože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nyní </w:t>
      </w:r>
      <w:commentRangeStart w:id="0"/>
      <w:r>
        <w:rPr>
          <w:rFonts w:ascii="Calibri" w:hAnsi="Calibri" w:cs="Calibri"/>
        </w:rPr>
        <w:t>výslovně zamítnuta explicitní či spíše implicitní</w:t>
      </w:r>
      <w:commentRangeEnd w:id="0"/>
      <w:r w:rsidR="00253406">
        <w:rPr>
          <w:rStyle w:val="Odkaznakoment"/>
        </w:rPr>
        <w:commentReference w:id="0"/>
      </w:r>
      <w:r>
        <w:rPr>
          <w:rFonts w:ascii="Calibri" w:hAnsi="Calibri" w:cs="Calibri"/>
        </w:rPr>
        <w:t xml:space="preserve"> formulace pojmu subjektu, </w:t>
      </w:r>
      <w:r w:rsidRPr="00ED380E">
        <w:rPr>
          <w:rFonts w:ascii="Calibri" w:hAnsi="Calibri" w:cs="Calibri"/>
        </w:rPr>
        <w:t xml:space="preserve">není také </w:t>
      </w:r>
      <w:r>
        <w:rPr>
          <w:rFonts w:ascii="Calibri" w:hAnsi="Calibri" w:cs="Calibri"/>
        </w:rPr>
        <w:t xml:space="preserve">dále možné transcendenci pojímat jako </w:t>
      </w:r>
      <w:commentRangeStart w:id="1"/>
      <w:r w:rsidRPr="00ED380E">
        <w:rPr>
          <w:rFonts w:ascii="Calibri" w:hAnsi="Calibri" w:cs="Calibri"/>
        </w:rPr>
        <w:t>s</w:t>
      </w:r>
      <w:bookmarkStart w:id="2" w:name="_GoBack"/>
      <w:bookmarkEnd w:id="2"/>
      <w:r w:rsidRPr="00ED380E">
        <w:rPr>
          <w:rFonts w:ascii="Calibri" w:hAnsi="Calibri" w:cs="Calibri"/>
        </w:rPr>
        <w:t>ubjekt-objektový vztah</w:t>
      </w:r>
      <w:commentRangeEnd w:id="1"/>
      <w:r w:rsidRPr="00ED380E">
        <w:rPr>
          <w:rStyle w:val="Odkaznakoment"/>
        </w:rPr>
        <w:commentReference w:id="1"/>
      </w:r>
      <w:r w:rsidRPr="00ED380E">
        <w:rPr>
          <w:rFonts w:ascii="Calibri" w:hAnsi="Calibri" w:cs="Calibri"/>
        </w:rPr>
        <w:t>. Transcendentní pobyt (</w:t>
      </w:r>
      <w:r>
        <w:rPr>
          <w:rFonts w:ascii="Calibri" w:hAnsi="Calibri" w:cs="Calibri"/>
        </w:rPr>
        <w:t>výraz, který je sám o sobě tautologický</w:t>
      </w:r>
      <w:r w:rsidRPr="00ED380E">
        <w:rPr>
          <w:rFonts w:ascii="Calibri" w:hAnsi="Calibri" w:cs="Calibri"/>
        </w:rPr>
        <w:t xml:space="preserve">) pak ale nepřekračuje ani </w:t>
      </w:r>
      <w:r>
        <w:rPr>
          <w:rFonts w:ascii="Calibri" w:hAnsi="Calibri" w:cs="Calibri"/>
        </w:rPr>
        <w:t xml:space="preserve">„hranice“, které leží před subjektem a </w:t>
      </w:r>
      <w:r w:rsidR="00186AFE">
        <w:rPr>
          <w:rFonts w:ascii="Calibri" w:hAnsi="Calibri" w:cs="Calibri"/>
        </w:rPr>
        <w:t xml:space="preserve">které ho </w:t>
      </w:r>
      <w:commentRangeStart w:id="3"/>
      <w:r w:rsidR="00186AFE">
        <w:rPr>
          <w:rFonts w:ascii="Calibri" w:hAnsi="Calibri" w:cs="Calibri"/>
        </w:rPr>
        <w:t xml:space="preserve">předtím </w:t>
      </w:r>
      <w:commentRangeEnd w:id="3"/>
      <w:r w:rsidR="00186AFE">
        <w:rPr>
          <w:rStyle w:val="Odkaznakoment"/>
        </w:rPr>
        <w:commentReference w:id="3"/>
      </w:r>
      <w:r w:rsidR="00186AFE">
        <w:rPr>
          <w:rFonts w:ascii="Calibri" w:hAnsi="Calibri" w:cs="Calibri"/>
        </w:rPr>
        <w:t xml:space="preserve">nutí </w:t>
      </w:r>
      <w:r>
        <w:rPr>
          <w:rFonts w:ascii="Calibri" w:hAnsi="Calibri" w:cs="Calibri"/>
        </w:rPr>
        <w:t xml:space="preserve">k </w:t>
      </w:r>
      <w:commentRangeStart w:id="4"/>
      <w:r>
        <w:rPr>
          <w:rFonts w:ascii="Calibri" w:hAnsi="Calibri" w:cs="Calibri"/>
        </w:rPr>
        <w:t>„setrvání v“</w:t>
      </w:r>
      <w:commentRangeEnd w:id="4"/>
      <w:r>
        <w:rPr>
          <w:rStyle w:val="Odkaznakoment"/>
        </w:rPr>
        <w:commentReference w:id="4"/>
      </w:r>
      <w:r>
        <w:rPr>
          <w:rFonts w:ascii="Calibri" w:hAnsi="Calibri" w:cs="Calibri"/>
        </w:rPr>
        <w:t xml:space="preserve"> </w:t>
      </w:r>
      <w:r w:rsidRPr="00CC5183">
        <w:rPr>
          <w:rFonts w:ascii="Calibri" w:hAnsi="Calibri" w:cs="Calibri"/>
        </w:rPr>
        <w:t>(imanenc</w:t>
      </w:r>
      <w:r>
        <w:rPr>
          <w:rFonts w:ascii="Calibri" w:hAnsi="Calibri" w:cs="Calibri"/>
        </w:rPr>
        <w:t>i</w:t>
      </w:r>
      <w:r w:rsidRPr="00CC5183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ani </w:t>
      </w:r>
      <w:r>
        <w:rPr>
          <w:rFonts w:ascii="Calibri" w:hAnsi="Calibri" w:cs="Calibri"/>
        </w:rPr>
        <w:t>„</w:t>
      </w:r>
      <w:r w:rsidRPr="00ED380E">
        <w:rPr>
          <w:rFonts w:ascii="Calibri" w:hAnsi="Calibri" w:cs="Calibri"/>
        </w:rPr>
        <w:t>propast</w:t>
      </w:r>
      <w:r>
        <w:rPr>
          <w:rFonts w:ascii="Calibri" w:hAnsi="Calibri" w:cs="Calibri"/>
        </w:rPr>
        <w:t>“</w:t>
      </w:r>
      <w:r w:rsidRPr="00ED380E">
        <w:rPr>
          <w:rFonts w:ascii="Calibri" w:hAnsi="Calibri" w:cs="Calibri"/>
        </w:rPr>
        <w:t xml:space="preserve">, která ho dělí od objektu. Objekty – </w:t>
      </w:r>
      <w:r>
        <w:rPr>
          <w:rFonts w:ascii="Calibri" w:hAnsi="Calibri" w:cs="Calibri"/>
        </w:rPr>
        <w:t>zpředmětněné jsoucno</w:t>
      </w:r>
      <w:r w:rsidRPr="00ED380E">
        <w:rPr>
          <w:rFonts w:ascii="Calibri" w:hAnsi="Calibri" w:cs="Calibri"/>
        </w:rPr>
        <w:t xml:space="preserve"> – </w:t>
      </w:r>
      <w:r w:rsidR="000C1BB1">
        <w:rPr>
          <w:rFonts w:ascii="Calibri" w:hAnsi="Calibri" w:cs="Calibri"/>
        </w:rPr>
        <w:t>nejsou ale také t</w:t>
      </w:r>
      <w:r w:rsidR="00186AFE">
        <w:rPr>
          <w:rFonts w:ascii="Calibri" w:hAnsi="Calibri" w:cs="Calibri"/>
        </w:rPr>
        <w:t>o</w:t>
      </w:r>
      <w:r w:rsidR="000C1BB1">
        <w:rPr>
          <w:rFonts w:ascii="Calibri" w:hAnsi="Calibri" w:cs="Calibri"/>
        </w:rPr>
        <w:t xml:space="preserve">, </w:t>
      </w:r>
      <w:commentRangeStart w:id="5"/>
      <w:r w:rsidRPr="00CC5183">
        <w:rPr>
          <w:rFonts w:ascii="Calibri" w:hAnsi="Calibri" w:cs="Calibri"/>
          <w:i/>
        </w:rPr>
        <w:t>k čemu</w:t>
      </w:r>
      <w:commentRangeEnd w:id="5"/>
      <w:r>
        <w:rPr>
          <w:rStyle w:val="Odkaznakoment"/>
        </w:rPr>
        <w:commentReference w:id="5"/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se překročení </w:t>
      </w:r>
      <w:r>
        <w:rPr>
          <w:rFonts w:ascii="Calibri" w:hAnsi="Calibri" w:cs="Calibri"/>
        </w:rPr>
        <w:t xml:space="preserve">děje. </w:t>
      </w:r>
      <w:r w:rsidRPr="003C4335">
        <w:rPr>
          <w:rFonts w:ascii="Calibri" w:hAnsi="Calibri" w:cs="Calibri"/>
          <w:i/>
        </w:rPr>
        <w:t>Co</w:t>
      </w:r>
      <w:r>
        <w:rPr>
          <w:rFonts w:ascii="Calibri" w:hAnsi="Calibri" w:cs="Calibri"/>
        </w:rPr>
        <w:t xml:space="preserve"> je překročeno</w:t>
      </w:r>
      <w:r w:rsidRPr="00ED380E">
        <w:rPr>
          <w:rFonts w:ascii="Calibri" w:hAnsi="Calibri" w:cs="Calibri"/>
        </w:rPr>
        <w:t xml:space="preserve">, je </w:t>
      </w:r>
      <w:r>
        <w:rPr>
          <w:rFonts w:ascii="Calibri" w:hAnsi="Calibri" w:cs="Calibri"/>
        </w:rPr>
        <w:t>právě a pouze</w:t>
      </w:r>
      <w:r w:rsidRPr="00ED380E">
        <w:rPr>
          <w:rFonts w:ascii="Calibri" w:hAnsi="Calibri" w:cs="Calibri"/>
        </w:rPr>
        <w:t xml:space="preserve"> </w:t>
      </w:r>
      <w:r w:rsidRPr="00C702AC">
        <w:rPr>
          <w:rFonts w:ascii="Calibri" w:hAnsi="Calibri" w:cs="Calibri"/>
          <w:i/>
        </w:rPr>
        <w:t>jsoucno samo</w:t>
      </w:r>
      <w:r>
        <w:rPr>
          <w:rFonts w:ascii="Calibri" w:hAnsi="Calibri" w:cs="Calibri"/>
        </w:rPr>
        <w:t>,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to sice </w:t>
      </w:r>
      <w:commentRangeStart w:id="6"/>
      <w:r>
        <w:rPr>
          <w:rFonts w:ascii="Calibri" w:hAnsi="Calibri" w:cs="Calibri"/>
        </w:rPr>
        <w:t>každé jsoucno</w:t>
      </w:r>
      <w:commentRangeEnd w:id="6"/>
      <w:r w:rsidR="00186AFE">
        <w:rPr>
          <w:rStyle w:val="Odkaznakoment"/>
        </w:rPr>
        <w:commentReference w:id="6"/>
      </w:r>
      <w:r w:rsidRPr="00ED380E">
        <w:rPr>
          <w:rFonts w:ascii="Calibri" w:hAnsi="Calibri" w:cs="Calibri"/>
        </w:rPr>
        <w:t xml:space="preserve">, </w:t>
      </w:r>
      <w:r w:rsidRPr="00C702AC">
        <w:rPr>
          <w:rFonts w:ascii="Calibri" w:hAnsi="Calibri" w:cs="Calibri"/>
        </w:rPr>
        <w:t>které může být pobytu odkryto či se může odkrytým stávat,</w:t>
      </w:r>
      <w:r w:rsidRPr="00ED380E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 xml:space="preserve">tedy také a právě to jsoucno, jako které </w:t>
      </w:r>
      <w:commentRangeStart w:id="7"/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on sám</w:t>
      </w:r>
      <w:r w:rsidRPr="00ED380E">
        <w:rPr>
          <w:rFonts w:ascii="Calibri" w:hAnsi="Calibri" w:cs="Calibri"/>
        </w:rPr>
        <w:t>«</w:t>
      </w:r>
      <w:commentRangeEnd w:id="7"/>
      <w:r>
        <w:rPr>
          <w:rStyle w:val="Odkaznakoment"/>
        </w:rPr>
        <w:commentReference w:id="7"/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existuje.</w:t>
      </w:r>
    </w:p>
    <w:p w14:paraId="38C840D9" w14:textId="2844BB92" w:rsidR="00E450E4" w:rsidRDefault="00E450E4" w:rsidP="00E450E4">
      <w:pPr>
        <w:rPr>
          <w:rFonts w:ascii="Calibri" w:hAnsi="Calibri" w:cs="Calibri"/>
        </w:rPr>
      </w:pPr>
      <w:r>
        <w:rPr>
          <w:rFonts w:ascii="Calibri" w:hAnsi="Calibri" w:cs="Calibri"/>
        </w:rPr>
        <w:t>[5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86AFE">
        <w:rPr>
          <w:rFonts w:ascii="Calibri" w:hAnsi="Calibri" w:cs="Calibri"/>
          <w:i/>
        </w:rPr>
        <w:t>V</w:t>
      </w:r>
      <w:r w:rsidR="000C1BB1">
        <w:rPr>
          <w:rFonts w:ascii="Calibri" w:hAnsi="Calibri" w:cs="Calibri"/>
        </w:rPr>
        <w:t xml:space="preserve"> překročení pobyt</w:t>
      </w:r>
      <w:r w:rsidRPr="003C4335">
        <w:rPr>
          <w:rFonts w:ascii="Calibri" w:hAnsi="Calibri" w:cs="Calibri"/>
        </w:rPr>
        <w:t xml:space="preserve"> dosahuje </w:t>
      </w:r>
      <w:r w:rsidR="000C1BB1">
        <w:rPr>
          <w:rFonts w:ascii="Calibri" w:hAnsi="Calibri" w:cs="Calibri"/>
        </w:rPr>
        <w:t xml:space="preserve">především </w:t>
      </w:r>
      <w:r w:rsidRPr="003C4335">
        <w:rPr>
          <w:rFonts w:ascii="Calibri" w:hAnsi="Calibri" w:cs="Calibri"/>
        </w:rPr>
        <w:t xml:space="preserve">takového jsoucna, jímž je </w:t>
      </w:r>
      <w:r w:rsidRPr="003C4335">
        <w:rPr>
          <w:rFonts w:ascii="Calibri" w:hAnsi="Calibri" w:cs="Calibri"/>
          <w:i/>
        </w:rPr>
        <w:t>on</w:t>
      </w:r>
      <w:r w:rsidRPr="003C4335">
        <w:rPr>
          <w:rFonts w:ascii="Calibri" w:hAnsi="Calibri" w:cs="Calibri"/>
        </w:rPr>
        <w:t xml:space="preserve">, on </w:t>
      </w:r>
      <w:r w:rsidRPr="00053059">
        <w:rPr>
          <w:rFonts w:ascii="Calibri" w:hAnsi="Calibri" w:cs="Calibri"/>
          <w:i/>
        </w:rPr>
        <w:t>jakožto</w:t>
      </w:r>
      <w:r w:rsidRPr="003C4335">
        <w:rPr>
          <w:rFonts w:ascii="Calibri" w:hAnsi="Calibri" w:cs="Calibri"/>
        </w:rPr>
        <w:t xml:space="preserve"> on „sám“.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ED380E">
        <w:rPr>
          <w:rFonts w:ascii="Calibri" w:hAnsi="Calibri" w:cs="Calibri"/>
        </w:rPr>
        <w:t xml:space="preserve">ranscendence konstituuje </w:t>
      </w:r>
      <w:r w:rsidR="000C1BB1">
        <w:rPr>
          <w:rFonts w:ascii="Calibri" w:hAnsi="Calibri" w:cs="Calibri"/>
        </w:rPr>
        <w:t>„</w:t>
      </w:r>
      <w:r>
        <w:rPr>
          <w:rFonts w:ascii="Calibri" w:hAnsi="Calibri" w:cs="Calibri"/>
        </w:rPr>
        <w:t>bytí sebou</w:t>
      </w:r>
      <w:r w:rsidR="000C1BB1">
        <w:rPr>
          <w:rFonts w:ascii="Calibri" w:hAnsi="Calibri" w:cs="Calibri"/>
        </w:rPr>
        <w:t>“.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Zároveň se </w:t>
      </w:r>
      <w:commentRangeStart w:id="8"/>
      <w:r>
        <w:rPr>
          <w:rFonts w:ascii="Calibri" w:hAnsi="Calibri" w:cs="Calibri"/>
        </w:rPr>
        <w:t xml:space="preserve">však </w:t>
      </w:r>
      <w:r w:rsidR="000C1BB1">
        <w:rPr>
          <w:rFonts w:ascii="Calibri" w:hAnsi="Calibri" w:cs="Calibri"/>
        </w:rPr>
        <w:t>nejen</w:t>
      </w:r>
      <w:r>
        <w:rPr>
          <w:rFonts w:ascii="Calibri" w:hAnsi="Calibri" w:cs="Calibri"/>
        </w:rPr>
        <w:t xml:space="preserve"> </w:t>
      </w:r>
      <w:commentRangeEnd w:id="8"/>
      <w:r w:rsidR="000C1BB1">
        <w:rPr>
          <w:rStyle w:val="Odkaznakoment"/>
        </w:rPr>
        <w:commentReference w:id="8"/>
      </w:r>
      <w:r>
        <w:rPr>
          <w:rFonts w:ascii="Calibri" w:hAnsi="Calibri" w:cs="Calibri"/>
        </w:rPr>
        <w:t xml:space="preserve">transcendence, ale také překročení vždy </w:t>
      </w:r>
      <w:commentRangeStart w:id="9"/>
      <w:r>
        <w:rPr>
          <w:rFonts w:ascii="Calibri" w:hAnsi="Calibri" w:cs="Calibri"/>
        </w:rPr>
        <w:t xml:space="preserve">dotýká </w:t>
      </w:r>
      <w:commentRangeEnd w:id="9"/>
      <w:r>
        <w:rPr>
          <w:rStyle w:val="Odkaznakoment"/>
        </w:rPr>
        <w:commentReference w:id="9"/>
      </w:r>
      <w:r>
        <w:rPr>
          <w:rFonts w:ascii="Calibri" w:hAnsi="Calibri" w:cs="Calibri"/>
        </w:rPr>
        <w:t>toho jsoucna,</w:t>
      </w:r>
      <w:r w:rsidRPr="007D7D2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kterým pobyt „sám“</w:t>
      </w:r>
      <w:r w:rsidRPr="00ED380E">
        <w:rPr>
          <w:rFonts w:ascii="Calibri" w:hAnsi="Calibri" w:cs="Calibri"/>
        </w:rPr>
        <w:t xml:space="preserve"> </w:t>
      </w:r>
      <w:r w:rsidRPr="003838DC">
        <w:rPr>
          <w:rFonts w:ascii="Calibri" w:hAnsi="Calibri" w:cs="Calibri"/>
          <w:i/>
        </w:rPr>
        <w:t>není</w:t>
      </w:r>
      <w:r w:rsidRPr="00ED380E">
        <w:rPr>
          <w:rFonts w:ascii="Calibri" w:hAnsi="Calibri" w:cs="Calibri"/>
        </w:rPr>
        <w:t xml:space="preserve">; přesněji: </w:t>
      </w:r>
      <w:r>
        <w:rPr>
          <w:rFonts w:ascii="Calibri" w:hAnsi="Calibri" w:cs="Calibri"/>
        </w:rPr>
        <w:t>teprve</w:t>
      </w:r>
      <w:r w:rsidRPr="00ED380E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 xml:space="preserve"> překročení </w:t>
      </w:r>
      <w:r w:rsidRPr="00ED380E">
        <w:rPr>
          <w:rFonts w:ascii="Calibri" w:hAnsi="Calibri" w:cs="Calibri"/>
        </w:rPr>
        <w:t>a skr</w:t>
      </w:r>
      <w:r>
        <w:rPr>
          <w:rFonts w:ascii="Calibri" w:hAnsi="Calibri" w:cs="Calibri"/>
        </w:rPr>
        <w:t>ze ně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lze v rámci toho, co jest, rozlišovat a rozhodovat, </w:t>
      </w:r>
      <w:commentRangeStart w:id="10"/>
      <w:r>
        <w:rPr>
          <w:rFonts w:ascii="Calibri" w:hAnsi="Calibri" w:cs="Calibri"/>
        </w:rPr>
        <w:t xml:space="preserve">kdo a jakým způsobem nějaké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samo</w:t>
      </w:r>
      <w:r w:rsidRPr="00ED380E">
        <w:rPr>
          <w:rFonts w:ascii="Calibri" w:hAnsi="Calibri" w:cs="Calibri"/>
        </w:rPr>
        <w:t>« je</w:t>
      </w:r>
      <w:r>
        <w:rPr>
          <w:rFonts w:ascii="Calibri" w:hAnsi="Calibri" w:cs="Calibri"/>
        </w:rPr>
        <w:t>,</w:t>
      </w:r>
      <w:r w:rsidRPr="00EE2357">
        <w:rPr>
          <w:rFonts w:ascii="Calibri" w:hAnsi="Calibri" w:cs="Calibri"/>
        </w:rPr>
        <w:t xml:space="preserve"> a co nikoli</w:t>
      </w:r>
      <w:commentRangeEnd w:id="10"/>
      <w:r w:rsidRPr="00EE2357">
        <w:rPr>
          <w:rStyle w:val="Odkaznakoment"/>
        </w:rPr>
        <w:commentReference w:id="10"/>
      </w:r>
      <w:r w:rsidRPr="00C702AC">
        <w:rPr>
          <w:rFonts w:ascii="Calibri" w:hAnsi="Calibri" w:cs="Calibri"/>
          <w:b/>
        </w:rPr>
        <w:t>.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Jestliže však pobyt existuje jako on sám – a pouze natolik, nakolik takto existuje – </w:t>
      </w:r>
      <w:r w:rsidRPr="00ED380E">
        <w:rPr>
          <w:rFonts w:ascii="Calibri" w:hAnsi="Calibri" w:cs="Calibri"/>
        </w:rPr>
        <w:t>může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se</w:t>
      </w:r>
      <w:r w:rsidRPr="00ED380E">
        <w:rPr>
          <w:rFonts w:ascii="Calibri" w:hAnsi="Calibri" w:cs="Calibri"/>
        </w:rPr>
        <w:t xml:space="preserve">« </w:t>
      </w:r>
      <w:commentRangeStart w:id="11"/>
      <w:r w:rsidRPr="00186AFE">
        <w:rPr>
          <w:rFonts w:ascii="Calibri" w:hAnsi="Calibri" w:cs="Calibri"/>
        </w:rPr>
        <w:t>vztahovat</w:t>
      </w:r>
      <w:commentRangeEnd w:id="11"/>
      <w:r w:rsidRPr="00186AFE">
        <w:rPr>
          <w:rStyle w:val="Odkaznakoment"/>
          <w:i/>
        </w:rPr>
        <w:commentReference w:id="11"/>
      </w:r>
      <w:r w:rsidRPr="00186AFE">
        <w:rPr>
          <w:rFonts w:ascii="Calibri" w:hAnsi="Calibri" w:cs="Calibri"/>
          <w:i/>
        </w:rPr>
        <w:t xml:space="preserve"> k </w:t>
      </w:r>
      <w:r w:rsidRPr="00186AFE">
        <w:rPr>
          <w:rFonts w:ascii="Calibri" w:hAnsi="Calibri" w:cs="Calibri"/>
        </w:rPr>
        <w:t xml:space="preserve">jsoucnu, které ale musí být </w:t>
      </w:r>
      <w:commentRangeStart w:id="12"/>
      <w:r w:rsidRPr="00186AFE">
        <w:rPr>
          <w:rFonts w:ascii="Calibri" w:hAnsi="Calibri" w:cs="Calibri"/>
        </w:rPr>
        <w:t>před</w:t>
      </w:r>
      <w:r w:rsidR="00186AFE" w:rsidRPr="00186AFE">
        <w:rPr>
          <w:rFonts w:ascii="Calibri" w:hAnsi="Calibri" w:cs="Calibri"/>
        </w:rPr>
        <w:t>tím</w:t>
      </w:r>
      <w:commentRangeEnd w:id="12"/>
      <w:r w:rsidR="00186AFE" w:rsidRPr="00186AFE">
        <w:rPr>
          <w:rStyle w:val="Odkaznakoment"/>
        </w:rPr>
        <w:commentReference w:id="12"/>
      </w:r>
      <w:r w:rsidRPr="00186AFE">
        <w:rPr>
          <w:rFonts w:ascii="Calibri" w:hAnsi="Calibri" w:cs="Calibri"/>
        </w:rPr>
        <w:t xml:space="preserve"> překročeno</w:t>
      </w:r>
      <w:r w:rsidRPr="00ED380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Ačkoli </w:t>
      </w:r>
      <w:r w:rsidRPr="00ED380E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uprostřed </w:t>
      </w:r>
      <w:r>
        <w:rPr>
          <w:rFonts w:ascii="Calibri" w:hAnsi="Calibri" w:cs="Calibri"/>
        </w:rPr>
        <w:t xml:space="preserve">jsoucna </w:t>
      </w:r>
      <w:r w:rsidRPr="00ED380E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je jím obklopen</w:t>
      </w:r>
      <w:r w:rsidRPr="00ED380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pobyt již vždy, jakožto existující, přírodu</w:t>
      </w:r>
      <w:r w:rsidRPr="00CF45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překročil. </w:t>
      </w:r>
    </w:p>
    <w:p w14:paraId="756C9514" w14:textId="77777777" w:rsidR="00E450E4" w:rsidRDefault="00E450E4" w:rsidP="00E450E4">
      <w:pPr>
        <w:rPr>
          <w:rFonts w:ascii="Calibri" w:hAnsi="Calibri" w:cs="Calibri"/>
        </w:rPr>
      </w:pPr>
    </w:p>
    <w:p w14:paraId="61A00EB5" w14:textId="77777777" w:rsidR="008E7036" w:rsidRDefault="008E7036"/>
    <w:sectPr w:rsidR="008E7036" w:rsidSect="00E450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rantišek Špinka" w:date="2017-10-13T10:45:00Z" w:initials="FŠ">
    <w:p w14:paraId="4752C02F" w14:textId="3C313FBC" w:rsidR="00253406" w:rsidRDefault="00253406">
      <w:pPr>
        <w:pStyle w:val="Textkomente"/>
      </w:pPr>
      <w:r>
        <w:rPr>
          <w:rStyle w:val="Odkaznakoment"/>
        </w:rPr>
        <w:annotationRef/>
      </w:r>
      <w:r>
        <w:t>výhradně zamítnuta výslovná či nevýslovná</w:t>
      </w:r>
    </w:p>
  </w:comment>
  <w:comment w:id="1" w:author="František Špinka" w:date="2017-10-12T20:54:00Z" w:initials="FŠ">
    <w:p w14:paraId="0D27EC7C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vztah subjektu a objektu</w:t>
      </w:r>
    </w:p>
  </w:comment>
  <w:comment w:id="3" w:author="František Špinka" w:date="2017-10-13T10:55:00Z" w:initials="FŠ">
    <w:p w14:paraId="281250B1" w14:textId="7C0E06E0" w:rsidR="00186AFE" w:rsidRDefault="00186AFE">
      <w:pPr>
        <w:pStyle w:val="Textkomente"/>
      </w:pPr>
      <w:r>
        <w:rPr>
          <w:rStyle w:val="Odkaznakoment"/>
        </w:rPr>
        <w:annotationRef/>
      </w:r>
      <w:r>
        <w:t>dříve / nejprve</w:t>
      </w:r>
    </w:p>
  </w:comment>
  <w:comment w:id="4" w:author="František Špinka" w:date="2017-10-13T10:10:00Z" w:initials="FŠ">
    <w:p w14:paraId="4FA80A11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setrvat v / (úzus?)</w:t>
      </w:r>
    </w:p>
  </w:comment>
  <w:comment w:id="5" w:author="František Špinka" w:date="2017-10-13T10:33:00Z" w:initials="FŠ">
    <w:p w14:paraId="7C9710C7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směrem k čemu</w:t>
      </w:r>
    </w:p>
  </w:comment>
  <w:comment w:id="6" w:author="František Špinka" w:date="2017-10-13T10:56:00Z" w:initials="FŠ">
    <w:p w14:paraId="35BB442B" w14:textId="245C7D5E" w:rsidR="00186AFE" w:rsidRDefault="00186A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každé takové jsoucno</w:t>
      </w:r>
    </w:p>
  </w:comment>
  <w:comment w:id="7" w:author="František Špinka" w:date="2017-10-13T10:16:00Z" w:initials="FŠ">
    <w:p w14:paraId="4A6BA3FE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pobyt „sám“</w:t>
      </w:r>
    </w:p>
  </w:comment>
  <w:comment w:id="8" w:author="František Špinka" w:date="2017-10-13T10:48:00Z" w:initials="FŠ">
    <w:p w14:paraId="5880886F" w14:textId="32D3BF45" w:rsidR="000C1BB1" w:rsidRDefault="000C1BB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nikdy pouze</w:t>
      </w:r>
    </w:p>
  </w:comment>
  <w:comment w:id="9" w:author="František Špinka" w:date="2017-10-13T10:31:00Z" w:initials="FŠ">
    <w:p w14:paraId="2FD234F7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se týká</w:t>
      </w:r>
    </w:p>
  </w:comment>
  <w:comment w:id="10" w:author="František Špinka" w:date="2017-10-13T10:32:00Z" w:initials="FŠ">
    <w:p w14:paraId="2E46BA14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 xml:space="preserve">čím a jak nějaké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samo</w:t>
      </w:r>
      <w:r w:rsidRPr="00ED380E">
        <w:rPr>
          <w:rFonts w:ascii="Calibri" w:hAnsi="Calibri" w:cs="Calibri"/>
        </w:rPr>
        <w:t>« je</w:t>
      </w:r>
      <w:r>
        <w:rPr>
          <w:rFonts w:ascii="Calibri" w:hAnsi="Calibri" w:cs="Calibri"/>
        </w:rPr>
        <w:t>,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čím není </w:t>
      </w:r>
      <w:r>
        <w:rPr>
          <w:rStyle w:val="Odkaznakoment"/>
        </w:rPr>
        <w:annotationRef/>
      </w:r>
      <w:r>
        <w:rPr>
          <w:rFonts w:ascii="Calibri" w:hAnsi="Calibri" w:cs="Calibri"/>
        </w:rPr>
        <w:t xml:space="preserve">/ co a jak nějaké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samo</w:t>
      </w:r>
      <w:r w:rsidRPr="00ED380E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 je, a co ne</w:t>
      </w:r>
    </w:p>
  </w:comment>
  <w:comment w:id="11" w:author="František Špinka" w:date="2017-10-13T10:34:00Z" w:initials="FŠ">
    <w:p w14:paraId="6A5D5CA4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být ve vztahu, mít se</w:t>
      </w:r>
    </w:p>
  </w:comment>
  <w:comment w:id="12" w:author="František Špinka" w:date="2017-10-13T10:58:00Z" w:initials="FŠ">
    <w:p w14:paraId="6FDCA6F4" w14:textId="6AA5E9DF" w:rsidR="00186AFE" w:rsidRDefault="00186AFE">
      <w:pPr>
        <w:pStyle w:val="Textkomente"/>
      </w:pPr>
      <w:r>
        <w:rPr>
          <w:rStyle w:val="Odkaznakoment"/>
        </w:rPr>
        <w:annotationRef/>
      </w:r>
      <w:r>
        <w:t>předem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52C02F" w15:done="0"/>
  <w15:commentEx w15:paraId="0D27EC7C" w15:done="0"/>
  <w15:commentEx w15:paraId="281250B1" w15:done="0"/>
  <w15:commentEx w15:paraId="4FA80A11" w15:done="0"/>
  <w15:commentEx w15:paraId="7C9710C7" w15:done="0"/>
  <w15:commentEx w15:paraId="35BB442B" w15:done="0"/>
  <w15:commentEx w15:paraId="4A6BA3FE" w15:done="0"/>
  <w15:commentEx w15:paraId="5880886F" w15:done="0"/>
  <w15:commentEx w15:paraId="2FD234F7" w15:done="0"/>
  <w15:commentEx w15:paraId="2E46BA14" w15:done="0"/>
  <w15:commentEx w15:paraId="6A5D5CA4" w15:done="0"/>
  <w15:commentEx w15:paraId="6FDCA6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tišek Špinka">
    <w15:presenceInfo w15:providerId="Windows Live" w15:userId="a16d9b1e95a9d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E4"/>
    <w:rsid w:val="000C1BB1"/>
    <w:rsid w:val="00186AFE"/>
    <w:rsid w:val="00253406"/>
    <w:rsid w:val="008E7036"/>
    <w:rsid w:val="00D44E32"/>
    <w:rsid w:val="00E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EC1"/>
  <w15:chartTrackingRefBased/>
  <w15:docId w15:val="{4837A981-6207-452F-9D49-78E9C3A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45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0E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4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7699-7E05-4553-A187-D1218324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Špinka</dc:creator>
  <cp:keywords/>
  <dc:description/>
  <cp:lastModifiedBy>František Špinka</cp:lastModifiedBy>
  <cp:revision>4</cp:revision>
  <dcterms:created xsi:type="dcterms:W3CDTF">2017-10-13T08:43:00Z</dcterms:created>
  <dcterms:modified xsi:type="dcterms:W3CDTF">2017-10-13T09:02:00Z</dcterms:modified>
</cp:coreProperties>
</file>