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0C2" w:rsidRPr="009930C2" w:rsidRDefault="009930C2" w:rsidP="009930C2">
      <w:pPr>
        <w:autoSpaceDE w:val="0"/>
        <w:autoSpaceDN w:val="0"/>
        <w:adjustRightInd w:val="0"/>
        <w:rPr>
          <w:b/>
          <w:color w:val="000000"/>
          <w:szCs w:val="24"/>
          <w:lang w:eastAsia="cs-CZ"/>
        </w:rPr>
      </w:pPr>
      <w:r w:rsidRPr="009930C2">
        <w:rPr>
          <w:b/>
          <w:color w:val="000000"/>
          <w:szCs w:val="24"/>
          <w:lang w:eastAsia="cs-CZ"/>
        </w:rPr>
        <w:t>Definice matematické gramotnosti podle ČŠI</w:t>
      </w:r>
    </w:p>
    <w:p w:rsidR="009930C2" w:rsidRPr="009930C2" w:rsidRDefault="009930C2" w:rsidP="009930C2">
      <w:pPr>
        <w:autoSpaceDE w:val="0"/>
        <w:autoSpaceDN w:val="0"/>
        <w:adjustRightInd w:val="0"/>
        <w:spacing w:after="120"/>
        <w:rPr>
          <w:i/>
          <w:iCs/>
          <w:color w:val="000000"/>
          <w:szCs w:val="24"/>
          <w:lang w:eastAsia="cs-CZ"/>
        </w:rPr>
      </w:pPr>
      <w:r w:rsidRPr="009930C2">
        <w:rPr>
          <w:i/>
          <w:iCs/>
          <w:color w:val="000000"/>
          <w:szCs w:val="24"/>
          <w:lang w:eastAsia="cs-CZ"/>
        </w:rPr>
        <w:t>Matematická gramotnost: Schopnost jedince identifikovat a pochopit úlohu, kterou matematika hraje ve světě, dělat dobře podložené matematické soudy a zabývat se matematikou způsobem, který bude splňovat potřeby současného a budoucího života jedince jako konstruktivního, zainteresovaného a přemýšlivého občana. Numerická gramotnost je dovednost manipulovat s čísly, aplikovat aritmetické operace na údaje obsažené často v různých složitých materiálech, grafech, tabulkách apod.</w:t>
      </w:r>
    </w:p>
    <w:p w:rsidR="009930C2" w:rsidRPr="009930C2" w:rsidRDefault="009930C2" w:rsidP="009930C2">
      <w:pPr>
        <w:autoSpaceDE w:val="0"/>
        <w:autoSpaceDN w:val="0"/>
        <w:adjustRightInd w:val="0"/>
        <w:rPr>
          <w:b/>
          <w:szCs w:val="24"/>
          <w:lang w:eastAsia="cs-CZ"/>
        </w:rPr>
      </w:pPr>
    </w:p>
    <w:p w:rsidR="009930C2" w:rsidRPr="009930C2" w:rsidRDefault="009930C2" w:rsidP="009930C2">
      <w:pPr>
        <w:autoSpaceDE w:val="0"/>
        <w:autoSpaceDN w:val="0"/>
        <w:adjustRightInd w:val="0"/>
        <w:rPr>
          <w:b/>
          <w:szCs w:val="24"/>
          <w:lang w:eastAsia="cs-CZ"/>
        </w:rPr>
      </w:pPr>
      <w:r w:rsidRPr="009930C2">
        <w:rPr>
          <w:b/>
          <w:szCs w:val="24"/>
          <w:lang w:eastAsia="cs-CZ"/>
        </w:rPr>
        <w:t>Definice navrhovaná týmem MG</w:t>
      </w:r>
    </w:p>
    <w:p w:rsidR="009930C2" w:rsidRPr="009930C2" w:rsidRDefault="009930C2" w:rsidP="009930C2">
      <w:pPr>
        <w:autoSpaceDE w:val="0"/>
        <w:autoSpaceDN w:val="0"/>
        <w:adjustRightInd w:val="0"/>
        <w:rPr>
          <w:color w:val="984806" w:themeColor="accent6" w:themeShade="80"/>
          <w:szCs w:val="24"/>
          <w:lang w:eastAsia="cs-CZ"/>
        </w:rPr>
      </w:pPr>
      <w:r w:rsidRPr="009930C2">
        <w:rPr>
          <w:szCs w:val="24"/>
          <w:lang w:eastAsia="cs-CZ"/>
        </w:rPr>
        <w:t xml:space="preserve">je východiskem pro tvorbu indikátorů. </w:t>
      </w:r>
    </w:p>
    <w:p w:rsidR="009930C2" w:rsidRPr="009930C2" w:rsidRDefault="009930C2" w:rsidP="009930C2">
      <w:pPr>
        <w:autoSpaceDE w:val="0"/>
        <w:autoSpaceDN w:val="0"/>
        <w:adjustRightInd w:val="0"/>
        <w:rPr>
          <w:color w:val="984806" w:themeColor="accent6" w:themeShade="80"/>
          <w:szCs w:val="24"/>
          <w:lang w:eastAsia="cs-CZ"/>
        </w:rPr>
      </w:pPr>
      <w:r w:rsidRPr="009930C2">
        <w:rPr>
          <w:color w:val="984806" w:themeColor="accent6" w:themeShade="80"/>
          <w:szCs w:val="24"/>
          <w:lang w:eastAsia="cs-CZ"/>
        </w:rPr>
        <w:t>Propojení indikátorů a sedmi bodů definice MG je vícevrstvové a nejlepší způsob, jak propojení ilustrovat, jsou komentované příběhy a videa. V následujícím obecném propojení se omezujeme jen na vazby, které se nám jeví jako nejčastější nebo nejzávažnější.</w:t>
      </w:r>
    </w:p>
    <w:p w:rsidR="009930C2" w:rsidRPr="009930C2" w:rsidRDefault="009930C2" w:rsidP="009930C2">
      <w:pPr>
        <w:autoSpaceDE w:val="0"/>
        <w:autoSpaceDN w:val="0"/>
        <w:adjustRightInd w:val="0"/>
        <w:rPr>
          <w:color w:val="984806" w:themeColor="accent6" w:themeShade="80"/>
          <w:szCs w:val="24"/>
          <w:lang w:eastAsia="cs-CZ"/>
        </w:rPr>
      </w:pPr>
    </w:p>
    <w:p w:rsidR="009930C2" w:rsidRPr="009930C2" w:rsidRDefault="009930C2" w:rsidP="009930C2">
      <w:pPr>
        <w:autoSpaceDE w:val="0"/>
        <w:autoSpaceDN w:val="0"/>
        <w:adjustRightInd w:val="0"/>
        <w:rPr>
          <w:szCs w:val="24"/>
          <w:lang w:eastAsia="cs-CZ"/>
        </w:rPr>
      </w:pPr>
      <w:r w:rsidRPr="009930C2">
        <w:rPr>
          <w:szCs w:val="24"/>
          <w:lang w:eastAsia="cs-CZ"/>
        </w:rPr>
        <w:t xml:space="preserve">Matematickou </w:t>
      </w:r>
      <w:r w:rsidRPr="009930C2">
        <w:rPr>
          <w:b/>
          <w:szCs w:val="24"/>
          <w:lang w:eastAsia="cs-CZ"/>
        </w:rPr>
        <w:t>gramotnost</w:t>
      </w:r>
      <w:r w:rsidRPr="009930C2">
        <w:rPr>
          <w:szCs w:val="24"/>
          <w:lang w:eastAsia="cs-CZ"/>
        </w:rPr>
        <w:t xml:space="preserve"> dítěte a žáka ve věku od 5 do 18 let charakterizujeme pomocí sedmi tezí. </w:t>
      </w:r>
    </w:p>
    <w:p w:rsidR="009930C2" w:rsidRPr="009930C2" w:rsidRDefault="009930C2" w:rsidP="00705E98">
      <w:pPr>
        <w:numPr>
          <w:ilvl w:val="0"/>
          <w:numId w:val="10"/>
        </w:numPr>
        <w:autoSpaceDE w:val="0"/>
        <w:autoSpaceDN w:val="0"/>
        <w:adjustRightInd w:val="0"/>
        <w:rPr>
          <w:color w:val="984806" w:themeColor="accent6" w:themeShade="80"/>
          <w:szCs w:val="24"/>
          <w:lang w:eastAsia="cs-CZ"/>
        </w:rPr>
      </w:pPr>
      <w:r w:rsidRPr="009930C2">
        <w:rPr>
          <w:szCs w:val="24"/>
          <w:lang w:eastAsia="cs-CZ"/>
        </w:rPr>
        <w:t>Potřeba jedince opakovaně zažívat radost z úspěšně vyřešené úlohy, uzření nového pojmu, vztahu, argumentu nebo situace. Důvěřovat vlastním schopnostem.</w:t>
      </w:r>
      <w:r w:rsidRPr="009930C2">
        <w:rPr>
          <w:szCs w:val="24"/>
          <w:lang w:eastAsia="cs-CZ"/>
        </w:rPr>
        <w:br/>
      </w:r>
    </w:p>
    <w:p w:rsidR="009930C2" w:rsidRPr="009930C2" w:rsidRDefault="009930C2" w:rsidP="009930C2">
      <w:pPr>
        <w:numPr>
          <w:ilvl w:val="0"/>
          <w:numId w:val="10"/>
        </w:numPr>
        <w:contextualSpacing/>
        <w:rPr>
          <w:szCs w:val="24"/>
        </w:rPr>
      </w:pPr>
      <w:r w:rsidRPr="009930C2">
        <w:rPr>
          <w:szCs w:val="24"/>
        </w:rPr>
        <w:t>Schopnost porozumět různým typům matematického textu (symbolický, slovní, obrázek, graf, tabulka) a aktivně používat nebo dokonce dotvářet různé matematické jazyky.</w:t>
      </w:r>
      <w:r w:rsidRPr="009930C2">
        <w:rPr>
          <w:szCs w:val="24"/>
        </w:rPr>
        <w:br/>
      </w:r>
      <w:r w:rsidRPr="009930C2">
        <w:rPr>
          <w:color w:val="984806" w:themeColor="accent6" w:themeShade="80"/>
          <w:szCs w:val="24"/>
        </w:rPr>
        <w:t xml:space="preserve">Jazyk hraje důležitou roli v každé oblasti lidského života. V matematice pracuje žák s mnoha jazyky a používá je jak při vlastním řešení problémů, tak v komunikaci. </w:t>
      </w:r>
    </w:p>
    <w:p w:rsidR="009930C2" w:rsidRPr="009930C2" w:rsidRDefault="009930C2" w:rsidP="009930C2">
      <w:pPr>
        <w:ind w:left="720"/>
        <w:contextualSpacing/>
        <w:rPr>
          <w:szCs w:val="24"/>
        </w:rPr>
      </w:pPr>
    </w:p>
    <w:p w:rsidR="009930C2" w:rsidRPr="009930C2" w:rsidRDefault="009930C2" w:rsidP="009930C2">
      <w:pPr>
        <w:numPr>
          <w:ilvl w:val="0"/>
          <w:numId w:val="10"/>
        </w:numPr>
        <w:autoSpaceDE w:val="0"/>
        <w:autoSpaceDN w:val="0"/>
        <w:adjustRightInd w:val="0"/>
        <w:rPr>
          <w:szCs w:val="24"/>
          <w:lang w:eastAsia="cs-CZ"/>
        </w:rPr>
      </w:pPr>
      <w:r w:rsidRPr="009930C2">
        <w:rPr>
          <w:szCs w:val="24"/>
          <w:lang w:eastAsia="cs-CZ"/>
        </w:rPr>
        <w:t>Schopnost získávat a třídit zkušenosti pomocí vlastní manipulativní, spekulativní a badatelské činnosti, nejčastěji metodou pokus-omyl.</w:t>
      </w:r>
    </w:p>
    <w:p w:rsidR="009930C2" w:rsidRPr="009930C2" w:rsidRDefault="009930C2" w:rsidP="009930C2">
      <w:pPr>
        <w:ind w:left="360"/>
        <w:contextualSpacing/>
        <w:rPr>
          <w:color w:val="984806" w:themeColor="accent6" w:themeShade="80"/>
          <w:szCs w:val="24"/>
        </w:rPr>
      </w:pPr>
      <w:r w:rsidRPr="009930C2">
        <w:rPr>
          <w:color w:val="984806" w:themeColor="accent6" w:themeShade="80"/>
          <w:szCs w:val="24"/>
        </w:rPr>
        <w:t xml:space="preserve">Schopnost nejlépe mapují úlohy, které vedou žáka k získání souboru dílčích výsledků, z nichž je možné pomocí jejich vhodné organizace (tabulkou, grafem, uspořádáním) dospět k obecnému poznání. Žáci, kteří mají s tímto postupem zkušenosti, aplikují jej zcela přirozeně. Žáci, kteří tyto zkušenosti nemají, stojí před takovou úlohou bezradně. </w:t>
      </w:r>
    </w:p>
    <w:p w:rsidR="009930C2" w:rsidRPr="009930C2" w:rsidRDefault="009930C2" w:rsidP="009930C2">
      <w:pPr>
        <w:ind w:left="360"/>
        <w:contextualSpacing/>
        <w:rPr>
          <w:color w:val="984806" w:themeColor="accent6" w:themeShade="80"/>
          <w:szCs w:val="24"/>
        </w:rPr>
      </w:pPr>
    </w:p>
    <w:p w:rsidR="009930C2" w:rsidRPr="009930C2" w:rsidRDefault="009930C2" w:rsidP="009930C2">
      <w:pPr>
        <w:numPr>
          <w:ilvl w:val="0"/>
          <w:numId w:val="10"/>
        </w:numPr>
        <w:autoSpaceDE w:val="0"/>
        <w:autoSpaceDN w:val="0"/>
        <w:adjustRightInd w:val="0"/>
        <w:rPr>
          <w:szCs w:val="24"/>
          <w:lang w:eastAsia="cs-CZ"/>
        </w:rPr>
      </w:pPr>
      <w:r w:rsidRPr="009930C2">
        <w:rPr>
          <w:szCs w:val="24"/>
          <w:lang w:eastAsia="cs-CZ"/>
        </w:rPr>
        <w:t>Schopnost získané zkušenosti zobecňovat, objevovat zákonitosti, formulovat hypotézy</w:t>
      </w:r>
    </w:p>
    <w:p w:rsidR="009930C2" w:rsidRPr="009930C2" w:rsidRDefault="009930C2" w:rsidP="009930C2">
      <w:pPr>
        <w:autoSpaceDE w:val="0"/>
        <w:autoSpaceDN w:val="0"/>
        <w:adjustRightInd w:val="0"/>
        <w:ind w:left="360"/>
        <w:rPr>
          <w:color w:val="984806" w:themeColor="accent6" w:themeShade="80"/>
          <w:szCs w:val="24"/>
          <w:lang w:eastAsia="cs-CZ"/>
        </w:rPr>
      </w:pPr>
      <w:r w:rsidRPr="009930C2">
        <w:rPr>
          <w:color w:val="984806" w:themeColor="accent6" w:themeShade="80"/>
          <w:szCs w:val="24"/>
          <w:lang w:eastAsia="cs-CZ"/>
        </w:rPr>
        <w:t xml:space="preserve">Tato činnost navazuje na činnost z bodu 3. </w:t>
      </w:r>
    </w:p>
    <w:p w:rsidR="009930C2" w:rsidRPr="009930C2" w:rsidRDefault="009930C2" w:rsidP="009930C2">
      <w:pPr>
        <w:autoSpaceDE w:val="0"/>
        <w:autoSpaceDN w:val="0"/>
        <w:adjustRightInd w:val="0"/>
        <w:rPr>
          <w:szCs w:val="24"/>
          <w:lang w:eastAsia="cs-CZ"/>
        </w:rPr>
      </w:pPr>
    </w:p>
    <w:p w:rsidR="009930C2" w:rsidRPr="009930C2" w:rsidRDefault="009930C2" w:rsidP="009930C2">
      <w:pPr>
        <w:numPr>
          <w:ilvl w:val="0"/>
          <w:numId w:val="10"/>
        </w:numPr>
        <w:autoSpaceDE w:val="0"/>
        <w:autoSpaceDN w:val="0"/>
        <w:adjustRightInd w:val="0"/>
        <w:rPr>
          <w:szCs w:val="24"/>
          <w:lang w:eastAsia="cs-CZ"/>
        </w:rPr>
      </w:pPr>
      <w:r w:rsidRPr="009930C2">
        <w:rPr>
          <w:szCs w:val="24"/>
          <w:lang w:eastAsia="cs-CZ"/>
        </w:rPr>
        <w:t xml:space="preserve">Schopnost tvořit modely a protipříklady, argumentovat </w:t>
      </w:r>
    </w:p>
    <w:p w:rsidR="009930C2" w:rsidRPr="009930C2" w:rsidRDefault="009930C2" w:rsidP="009930C2">
      <w:pPr>
        <w:autoSpaceDE w:val="0"/>
        <w:autoSpaceDN w:val="0"/>
        <w:adjustRightInd w:val="0"/>
        <w:ind w:left="360"/>
        <w:rPr>
          <w:szCs w:val="24"/>
          <w:lang w:eastAsia="cs-CZ"/>
        </w:rPr>
      </w:pPr>
    </w:p>
    <w:p w:rsidR="009930C2" w:rsidRPr="009930C2" w:rsidRDefault="009930C2" w:rsidP="009930C2">
      <w:pPr>
        <w:numPr>
          <w:ilvl w:val="0"/>
          <w:numId w:val="10"/>
        </w:numPr>
        <w:autoSpaceDE w:val="0"/>
        <w:autoSpaceDN w:val="0"/>
        <w:adjustRightInd w:val="0"/>
        <w:rPr>
          <w:szCs w:val="24"/>
          <w:lang w:eastAsia="cs-CZ"/>
        </w:rPr>
      </w:pPr>
      <w:r w:rsidRPr="009930C2">
        <w:rPr>
          <w:szCs w:val="24"/>
          <w:lang w:eastAsia="cs-CZ"/>
        </w:rPr>
        <w:t>Schopnost účinně pracovat s chybou jako podnětem k hlubšímu pochopení zkoumané problematiky</w:t>
      </w:r>
    </w:p>
    <w:p w:rsidR="00B3111C" w:rsidRDefault="00B3111C" w:rsidP="00B3111C">
      <w:pPr>
        <w:autoSpaceDE w:val="0"/>
        <w:autoSpaceDN w:val="0"/>
        <w:adjustRightInd w:val="0"/>
        <w:ind w:left="360"/>
        <w:rPr>
          <w:szCs w:val="24"/>
          <w:lang w:eastAsia="cs-CZ"/>
        </w:rPr>
      </w:pPr>
    </w:p>
    <w:p w:rsidR="009930C2" w:rsidRPr="009930C2" w:rsidRDefault="009930C2" w:rsidP="009930C2">
      <w:pPr>
        <w:numPr>
          <w:ilvl w:val="0"/>
          <w:numId w:val="10"/>
        </w:numPr>
        <w:autoSpaceDE w:val="0"/>
        <w:autoSpaceDN w:val="0"/>
        <w:adjustRightInd w:val="0"/>
        <w:rPr>
          <w:szCs w:val="24"/>
          <w:lang w:eastAsia="cs-CZ"/>
        </w:rPr>
      </w:pPr>
      <w:r w:rsidRPr="009930C2">
        <w:rPr>
          <w:szCs w:val="24"/>
          <w:lang w:eastAsia="cs-CZ"/>
        </w:rPr>
        <w:t xml:space="preserve">Schopnost individuálně i v diskusi zejména se spolužáky analyzovat procesy, pojmy, vztahy a situace v oblasti aritmetiky, geometrie, logiky a práce s daty; u žáků starších k tomu přibude i oblast funkcí. </w:t>
      </w:r>
    </w:p>
    <w:p w:rsidR="009930C2" w:rsidRPr="009930C2" w:rsidRDefault="009930C2" w:rsidP="009930C2">
      <w:pPr>
        <w:autoSpaceDE w:val="0"/>
        <w:autoSpaceDN w:val="0"/>
        <w:adjustRightInd w:val="0"/>
        <w:ind w:left="720"/>
        <w:rPr>
          <w:szCs w:val="24"/>
          <w:lang w:eastAsia="cs-CZ"/>
        </w:rPr>
      </w:pPr>
      <w:bookmarkStart w:id="0" w:name="_GoBack"/>
      <w:bookmarkEnd w:id="0"/>
    </w:p>
    <w:p w:rsidR="00F14B9E" w:rsidRPr="009930C2" w:rsidRDefault="00F14B9E" w:rsidP="009930C2"/>
    <w:sectPr w:rsidR="00F14B9E" w:rsidRPr="009930C2" w:rsidSect="00416B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18" w:bottom="2155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C1E" w:rsidRDefault="001C3C1E" w:rsidP="00786590">
      <w:r>
        <w:separator/>
      </w:r>
    </w:p>
  </w:endnote>
  <w:endnote w:type="continuationSeparator" w:id="0">
    <w:p w:rsidR="001C3C1E" w:rsidRDefault="001C3C1E" w:rsidP="0078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109" w:rsidRDefault="007611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FEE" w:rsidRDefault="001D2FEE" w:rsidP="001D2FEE">
    <w:pPr>
      <w:pStyle w:val="Zpat"/>
      <w:spacing w:before="60" w:after="60"/>
      <w:jc w:val="center"/>
    </w:pPr>
    <w:r>
      <w:rPr>
        <w:rFonts w:asciiTheme="minorHAnsi" w:hAnsiTheme="minorHAnsi" w:cstheme="minorHAnsi"/>
        <w:noProof/>
        <w:sz w:val="22"/>
        <w:lang w:eastAsia="cs-CZ"/>
      </w:rPr>
      <w:drawing>
        <wp:inline distT="0" distB="0" distL="0" distR="0">
          <wp:extent cx="4021200" cy="5040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VK_hor_zakladni_logolink_CMYK_cz_CSI-OPRA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12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6A29" w:rsidRPr="00761109" w:rsidRDefault="00C127FD" w:rsidP="00416B29">
    <w:pPr>
      <w:autoSpaceDE w:val="0"/>
      <w:autoSpaceDN w:val="0"/>
      <w:adjustRightInd w:val="0"/>
      <w:spacing w:before="200"/>
      <w:jc w:val="center"/>
      <w:rPr>
        <w:rFonts w:asciiTheme="minorHAnsi" w:hAnsiTheme="minorHAnsi" w:cstheme="minorHAnsi"/>
        <w:b/>
        <w:bCs/>
        <w:sz w:val="20"/>
        <w:szCs w:val="8"/>
      </w:rPr>
    </w:pPr>
    <w:r w:rsidRPr="00761109">
      <w:rPr>
        <w:rFonts w:asciiTheme="minorHAnsi" w:hAnsiTheme="minorHAnsi" w:cstheme="minorHAnsi"/>
        <w:b/>
        <w:bCs/>
        <w:sz w:val="20"/>
        <w:szCs w:val="8"/>
      </w:rPr>
      <w:t>Česká školní inspekce</w:t>
    </w:r>
  </w:p>
  <w:p w:rsidR="00226A29" w:rsidRPr="00761109" w:rsidRDefault="00226A29" w:rsidP="00895CC9">
    <w:pPr>
      <w:autoSpaceDE w:val="0"/>
      <w:autoSpaceDN w:val="0"/>
      <w:adjustRightInd w:val="0"/>
      <w:jc w:val="center"/>
      <w:rPr>
        <w:rFonts w:asciiTheme="minorHAnsi" w:hAnsiTheme="minorHAnsi" w:cstheme="minorHAnsi"/>
        <w:sz w:val="20"/>
        <w:szCs w:val="8"/>
      </w:rPr>
    </w:pPr>
    <w:r w:rsidRPr="00761109">
      <w:rPr>
        <w:rFonts w:asciiTheme="minorHAnsi" w:hAnsiTheme="minorHAnsi" w:cstheme="minorHAnsi"/>
        <w:sz w:val="20"/>
        <w:szCs w:val="8"/>
      </w:rPr>
      <w:t xml:space="preserve">Adresa: </w:t>
    </w:r>
    <w:r w:rsidR="00C127FD" w:rsidRPr="00761109">
      <w:rPr>
        <w:rFonts w:asciiTheme="minorHAnsi" w:hAnsiTheme="minorHAnsi" w:cstheme="minorHAnsi"/>
        <w:sz w:val="20"/>
        <w:szCs w:val="8"/>
      </w:rPr>
      <w:t>Fráni Šrámka 37, 150 21 Praha 5</w:t>
    </w:r>
  </w:p>
  <w:p w:rsidR="00226A29" w:rsidRPr="00226A29" w:rsidRDefault="00BC764C" w:rsidP="00895CC9">
    <w:pPr>
      <w:pStyle w:val="Zpat"/>
      <w:jc w:val="center"/>
      <w:rPr>
        <w:rFonts w:cstheme="minorHAnsi"/>
        <w:sz w:val="44"/>
      </w:rPr>
    </w:pPr>
    <w:r w:rsidRPr="00761109">
      <w:rPr>
        <w:rFonts w:asciiTheme="minorHAnsi" w:hAnsiTheme="minorHAnsi" w:cstheme="minorHAnsi"/>
        <w:sz w:val="20"/>
        <w:szCs w:val="8"/>
      </w:rPr>
      <w:tab/>
    </w:r>
    <w:r w:rsidR="00226A29" w:rsidRPr="00761109">
      <w:rPr>
        <w:rFonts w:asciiTheme="minorHAnsi" w:hAnsiTheme="minorHAnsi" w:cstheme="minorHAnsi"/>
        <w:sz w:val="20"/>
        <w:szCs w:val="8"/>
      </w:rPr>
      <w:t>Telefon: +420</w:t>
    </w:r>
    <w:r w:rsidR="00C127FD" w:rsidRPr="00761109">
      <w:rPr>
        <w:rFonts w:asciiTheme="minorHAnsi" w:hAnsiTheme="minorHAnsi" w:cstheme="minorHAnsi"/>
        <w:sz w:val="20"/>
        <w:szCs w:val="8"/>
      </w:rPr>
      <w:t> 251 023 127</w:t>
    </w:r>
    <w:r w:rsidR="00226A29" w:rsidRPr="00761109">
      <w:rPr>
        <w:rFonts w:asciiTheme="minorHAnsi" w:hAnsiTheme="minorHAnsi" w:cstheme="minorHAnsi"/>
        <w:sz w:val="20"/>
        <w:szCs w:val="8"/>
      </w:rPr>
      <w:t>, fax: +420</w:t>
    </w:r>
    <w:r w:rsidR="00C127FD" w:rsidRPr="00761109">
      <w:rPr>
        <w:rFonts w:asciiTheme="minorHAnsi" w:hAnsiTheme="minorHAnsi" w:cstheme="minorHAnsi"/>
        <w:sz w:val="20"/>
        <w:szCs w:val="8"/>
      </w:rPr>
      <w:t> 251 566 789</w:t>
    </w:r>
    <w:r w:rsidR="00226A29" w:rsidRPr="00761109">
      <w:rPr>
        <w:rFonts w:asciiTheme="minorHAnsi" w:hAnsiTheme="minorHAnsi" w:cstheme="minorHAnsi"/>
        <w:sz w:val="20"/>
        <w:szCs w:val="8"/>
      </w:rPr>
      <w:t>, www.</w:t>
    </w:r>
    <w:r w:rsidR="00C127FD" w:rsidRPr="00761109">
      <w:rPr>
        <w:rFonts w:asciiTheme="minorHAnsi" w:hAnsiTheme="minorHAnsi" w:cstheme="minorHAnsi"/>
        <w:sz w:val="20"/>
        <w:szCs w:val="8"/>
      </w:rPr>
      <w:t>csicr</w:t>
    </w:r>
    <w:r w:rsidR="00226A29" w:rsidRPr="00761109">
      <w:rPr>
        <w:rFonts w:asciiTheme="minorHAnsi" w:hAnsiTheme="minorHAnsi" w:cstheme="minorHAnsi"/>
        <w:sz w:val="20"/>
        <w:szCs w:val="8"/>
      </w:rPr>
      <w:t>.cz</w:t>
    </w:r>
    <w:r w:rsidR="0012555C">
      <w:rPr>
        <w:rFonts w:cstheme="minorHAnsi"/>
        <w:sz w:val="20"/>
        <w:szCs w:val="8"/>
      </w:rPr>
      <w:tab/>
    </w:r>
    <w:r w:rsidR="00D14ED6" w:rsidRPr="00761109">
      <w:rPr>
        <w:rFonts w:asciiTheme="minorHAnsi" w:hAnsiTheme="minorHAnsi" w:cstheme="minorHAnsi"/>
        <w:b/>
        <w:sz w:val="20"/>
        <w:szCs w:val="8"/>
      </w:rPr>
      <w:fldChar w:fldCharType="begin"/>
    </w:r>
    <w:r w:rsidR="0012555C" w:rsidRPr="00761109">
      <w:rPr>
        <w:rFonts w:asciiTheme="minorHAnsi" w:hAnsiTheme="minorHAnsi" w:cstheme="minorHAnsi"/>
        <w:b/>
        <w:sz w:val="20"/>
        <w:szCs w:val="8"/>
      </w:rPr>
      <w:instrText>PAGE  \* Arabic  \* MERGEFORMAT</w:instrText>
    </w:r>
    <w:r w:rsidR="00D14ED6" w:rsidRPr="00761109">
      <w:rPr>
        <w:rFonts w:asciiTheme="minorHAnsi" w:hAnsiTheme="minorHAnsi" w:cstheme="minorHAnsi"/>
        <w:b/>
        <w:sz w:val="20"/>
        <w:szCs w:val="8"/>
      </w:rPr>
      <w:fldChar w:fldCharType="separate"/>
    </w:r>
    <w:r w:rsidR="00B3111C">
      <w:rPr>
        <w:rFonts w:asciiTheme="minorHAnsi" w:hAnsiTheme="minorHAnsi" w:cstheme="minorHAnsi"/>
        <w:b/>
        <w:noProof/>
        <w:sz w:val="20"/>
        <w:szCs w:val="8"/>
      </w:rPr>
      <w:t>1</w:t>
    </w:r>
    <w:r w:rsidR="00D14ED6" w:rsidRPr="00761109">
      <w:rPr>
        <w:rFonts w:asciiTheme="minorHAnsi" w:hAnsiTheme="minorHAnsi" w:cstheme="minorHAnsi"/>
        <w:b/>
        <w:sz w:val="20"/>
        <w:szCs w:val="8"/>
      </w:rPr>
      <w:fldChar w:fldCharType="end"/>
    </w:r>
    <w:r w:rsidR="0012555C" w:rsidRPr="00761109">
      <w:rPr>
        <w:rFonts w:asciiTheme="minorHAnsi" w:hAnsiTheme="minorHAnsi" w:cstheme="minorHAnsi"/>
        <w:sz w:val="20"/>
        <w:szCs w:val="8"/>
      </w:rPr>
      <w:t>/</w:t>
    </w:r>
    <w:r w:rsidR="001C3C1E">
      <w:fldChar w:fldCharType="begin"/>
    </w:r>
    <w:r w:rsidR="001C3C1E">
      <w:instrText>NUMPAGES  \* Arabic  \* MERGEFORMAT</w:instrText>
    </w:r>
    <w:r w:rsidR="001C3C1E">
      <w:fldChar w:fldCharType="separate"/>
    </w:r>
    <w:r w:rsidR="00B3111C" w:rsidRPr="00B3111C">
      <w:rPr>
        <w:rFonts w:asciiTheme="minorHAnsi" w:hAnsiTheme="minorHAnsi" w:cstheme="minorHAnsi"/>
        <w:b/>
        <w:noProof/>
        <w:sz w:val="20"/>
        <w:szCs w:val="8"/>
      </w:rPr>
      <w:t>1</w:t>
    </w:r>
    <w:r w:rsidR="001C3C1E">
      <w:rPr>
        <w:rFonts w:asciiTheme="minorHAnsi" w:hAnsiTheme="minorHAnsi" w:cstheme="minorHAnsi"/>
        <w:b/>
        <w:noProof/>
        <w:sz w:val="20"/>
        <w:szCs w:val="8"/>
      </w:rPr>
      <w:fldChar w:fldCharType="end"/>
    </w:r>
    <w:r>
      <w:rPr>
        <w:rFonts w:cstheme="minorHAnsi"/>
        <w:sz w:val="20"/>
        <w:szCs w:val="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109" w:rsidRDefault="007611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C1E" w:rsidRDefault="001C3C1E" w:rsidP="00786590">
      <w:r>
        <w:separator/>
      </w:r>
    </w:p>
  </w:footnote>
  <w:footnote w:type="continuationSeparator" w:id="0">
    <w:p w:rsidR="001C3C1E" w:rsidRDefault="001C3C1E" w:rsidP="0078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109" w:rsidRDefault="007611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90" w:rsidRDefault="00226A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-598966</wp:posOffset>
          </wp:positionH>
          <wp:positionV relativeFrom="paragraph">
            <wp:posOffset>135890</wp:posOffset>
          </wp:positionV>
          <wp:extent cx="2913380" cy="497205"/>
          <wp:effectExtent l="0" t="0" r="1270" b="0"/>
          <wp:wrapNone/>
          <wp:docPr id="1" name="Obrázek 1" descr="C:\Users\Daniel Vičan\Desktop\logo-do-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niel Vičan\Desktop\logo-do-w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338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C3C1E">
      <w:rPr>
        <w:noProof/>
        <w:lang w:eastAsia="cs-CZ"/>
      </w:rPr>
      <w:pict>
        <v:rect id="Obdélník 2" o:spid="_x0000_s2049" style="position:absolute;margin-left:-74.6pt;margin-top:-37.55pt;width:602.3pt;height:37.6pt;z-index:2516561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" fillcolor="#6ea592" strokecolor="white [3212]" strokeweight=".25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109" w:rsidRDefault="007611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21296_"/>
      </v:shape>
    </w:pict>
  </w:numPicBullet>
  <w:abstractNum w:abstractNumId="0" w15:restartNumberingAfterBreak="0">
    <w:nsid w:val="04270116"/>
    <w:multiLevelType w:val="hybridMultilevel"/>
    <w:tmpl w:val="CD0010A6"/>
    <w:lvl w:ilvl="0" w:tplc="92F68B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3626"/>
    <w:multiLevelType w:val="hybridMultilevel"/>
    <w:tmpl w:val="E7A4F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0D35"/>
    <w:multiLevelType w:val="hybridMultilevel"/>
    <w:tmpl w:val="9B28E61A"/>
    <w:lvl w:ilvl="0" w:tplc="92F68B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14D6"/>
    <w:multiLevelType w:val="hybridMultilevel"/>
    <w:tmpl w:val="2C38DC84"/>
    <w:lvl w:ilvl="0" w:tplc="07966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9E3056"/>
    <w:multiLevelType w:val="hybridMultilevel"/>
    <w:tmpl w:val="9A2864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E0D55"/>
    <w:multiLevelType w:val="hybridMultilevel"/>
    <w:tmpl w:val="92484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41CCF"/>
    <w:multiLevelType w:val="hybridMultilevel"/>
    <w:tmpl w:val="E1C62ADC"/>
    <w:lvl w:ilvl="0" w:tplc="F3244E1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0407A"/>
    <w:multiLevelType w:val="hybridMultilevel"/>
    <w:tmpl w:val="9A760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F6066"/>
    <w:multiLevelType w:val="hybridMultilevel"/>
    <w:tmpl w:val="150A5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17DB4"/>
    <w:multiLevelType w:val="hybridMultilevel"/>
    <w:tmpl w:val="937A44A8"/>
    <w:lvl w:ilvl="0" w:tplc="E416D4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4E3"/>
    <w:rsid w:val="00013BE1"/>
    <w:rsid w:val="0002008D"/>
    <w:rsid w:val="00054DB4"/>
    <w:rsid w:val="0006776C"/>
    <w:rsid w:val="000705F4"/>
    <w:rsid w:val="00074D1A"/>
    <w:rsid w:val="00080B10"/>
    <w:rsid w:val="0009179F"/>
    <w:rsid w:val="000A49E8"/>
    <w:rsid w:val="000F1A70"/>
    <w:rsid w:val="000F28B2"/>
    <w:rsid w:val="00101621"/>
    <w:rsid w:val="001158D5"/>
    <w:rsid w:val="0012555C"/>
    <w:rsid w:val="001425DC"/>
    <w:rsid w:val="00156BEF"/>
    <w:rsid w:val="001627D2"/>
    <w:rsid w:val="001C3C1E"/>
    <w:rsid w:val="001C4A6B"/>
    <w:rsid w:val="001C6CAE"/>
    <w:rsid w:val="001D2FEE"/>
    <w:rsid w:val="001E336F"/>
    <w:rsid w:val="002132B1"/>
    <w:rsid w:val="00226A29"/>
    <w:rsid w:val="002418FB"/>
    <w:rsid w:val="002475DE"/>
    <w:rsid w:val="002573BA"/>
    <w:rsid w:val="002824E5"/>
    <w:rsid w:val="00292F28"/>
    <w:rsid w:val="002A4AC1"/>
    <w:rsid w:val="002B2BDF"/>
    <w:rsid w:val="002B6A3A"/>
    <w:rsid w:val="002B6FAF"/>
    <w:rsid w:val="002C24DC"/>
    <w:rsid w:val="002C67EA"/>
    <w:rsid w:val="002D4644"/>
    <w:rsid w:val="003006FA"/>
    <w:rsid w:val="00302F61"/>
    <w:rsid w:val="00345381"/>
    <w:rsid w:val="00357FC6"/>
    <w:rsid w:val="00377077"/>
    <w:rsid w:val="00386A48"/>
    <w:rsid w:val="003A6C11"/>
    <w:rsid w:val="003B76D4"/>
    <w:rsid w:val="003C022E"/>
    <w:rsid w:val="003D2C6E"/>
    <w:rsid w:val="003E204D"/>
    <w:rsid w:val="004046FA"/>
    <w:rsid w:val="00416B29"/>
    <w:rsid w:val="00427AEE"/>
    <w:rsid w:val="00430B78"/>
    <w:rsid w:val="0048544E"/>
    <w:rsid w:val="004D09F8"/>
    <w:rsid w:val="00537E47"/>
    <w:rsid w:val="00546E86"/>
    <w:rsid w:val="00563599"/>
    <w:rsid w:val="00582C37"/>
    <w:rsid w:val="005A7BFA"/>
    <w:rsid w:val="00611DA3"/>
    <w:rsid w:val="00646C7C"/>
    <w:rsid w:val="00667A76"/>
    <w:rsid w:val="006B64BC"/>
    <w:rsid w:val="006E4F38"/>
    <w:rsid w:val="006F3970"/>
    <w:rsid w:val="00705E98"/>
    <w:rsid w:val="00707AB8"/>
    <w:rsid w:val="007235C6"/>
    <w:rsid w:val="00761109"/>
    <w:rsid w:val="00786590"/>
    <w:rsid w:val="007A37A5"/>
    <w:rsid w:val="0082136F"/>
    <w:rsid w:val="00850C1A"/>
    <w:rsid w:val="00893613"/>
    <w:rsid w:val="00895CC9"/>
    <w:rsid w:val="008A77AD"/>
    <w:rsid w:val="008C4084"/>
    <w:rsid w:val="009351A1"/>
    <w:rsid w:val="0094091F"/>
    <w:rsid w:val="009826C3"/>
    <w:rsid w:val="009930C2"/>
    <w:rsid w:val="009B18C6"/>
    <w:rsid w:val="009D05B6"/>
    <w:rsid w:val="009D6479"/>
    <w:rsid w:val="009F07CA"/>
    <w:rsid w:val="00A62DEC"/>
    <w:rsid w:val="00A837A1"/>
    <w:rsid w:val="00A94A3F"/>
    <w:rsid w:val="00AB6816"/>
    <w:rsid w:val="00AF59CB"/>
    <w:rsid w:val="00B0459B"/>
    <w:rsid w:val="00B3111C"/>
    <w:rsid w:val="00B43F20"/>
    <w:rsid w:val="00B754E3"/>
    <w:rsid w:val="00B84668"/>
    <w:rsid w:val="00B861AE"/>
    <w:rsid w:val="00B93943"/>
    <w:rsid w:val="00BA78EC"/>
    <w:rsid w:val="00BC764C"/>
    <w:rsid w:val="00BD6F99"/>
    <w:rsid w:val="00C127FD"/>
    <w:rsid w:val="00C14126"/>
    <w:rsid w:val="00C15082"/>
    <w:rsid w:val="00C70972"/>
    <w:rsid w:val="00CA40C5"/>
    <w:rsid w:val="00CC42CE"/>
    <w:rsid w:val="00CE03FC"/>
    <w:rsid w:val="00CE6D5B"/>
    <w:rsid w:val="00CF625C"/>
    <w:rsid w:val="00CF7B3F"/>
    <w:rsid w:val="00D13A31"/>
    <w:rsid w:val="00D14ED6"/>
    <w:rsid w:val="00D21DCE"/>
    <w:rsid w:val="00D42F52"/>
    <w:rsid w:val="00D5617A"/>
    <w:rsid w:val="00D73761"/>
    <w:rsid w:val="00DD1C36"/>
    <w:rsid w:val="00DE01D7"/>
    <w:rsid w:val="00E27860"/>
    <w:rsid w:val="00E368D5"/>
    <w:rsid w:val="00E41EF7"/>
    <w:rsid w:val="00E42AF5"/>
    <w:rsid w:val="00E4357C"/>
    <w:rsid w:val="00E51951"/>
    <w:rsid w:val="00E54F0A"/>
    <w:rsid w:val="00E611A6"/>
    <w:rsid w:val="00E6236F"/>
    <w:rsid w:val="00E761FC"/>
    <w:rsid w:val="00EA57CD"/>
    <w:rsid w:val="00EA731F"/>
    <w:rsid w:val="00EC660F"/>
    <w:rsid w:val="00EE4506"/>
    <w:rsid w:val="00F07A2F"/>
    <w:rsid w:val="00F14B9E"/>
    <w:rsid w:val="00FE10BF"/>
    <w:rsid w:val="00F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87B728"/>
  <w15:docId w15:val="{EDC510F6-E302-4834-ADE0-E2DA6C67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0B1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573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73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65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6590"/>
  </w:style>
  <w:style w:type="paragraph" w:styleId="Zpat">
    <w:name w:val="footer"/>
    <w:basedOn w:val="Normln"/>
    <w:link w:val="ZpatChar"/>
    <w:uiPriority w:val="99"/>
    <w:unhideWhenUsed/>
    <w:rsid w:val="007865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6590"/>
  </w:style>
  <w:style w:type="paragraph" w:styleId="Textbubliny">
    <w:name w:val="Balloon Text"/>
    <w:basedOn w:val="Normln"/>
    <w:link w:val="TextbublinyChar"/>
    <w:uiPriority w:val="99"/>
    <w:semiHidden/>
    <w:unhideWhenUsed/>
    <w:rsid w:val="007865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659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26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46C7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13BE1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57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573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2F5F3AFDD3C046AEF62722CCD25B52" ma:contentTypeVersion="0" ma:contentTypeDescription="Vytvoří nový dokument" ma:contentTypeScope="" ma:versionID="016fef7c53ee65781f18baf68d7813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23328-5B15-444D-BE31-CDAB4CCD8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D93463-5279-45FA-A803-90B2A85074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D81B67-1D01-4B8C-98EF-767ED9D503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573EFA-6E29-4F50-A7DC-5B239AE7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Vičan</dc:creator>
  <cp:lastModifiedBy>Darina Jirotková</cp:lastModifiedBy>
  <cp:revision>3</cp:revision>
  <cp:lastPrinted>2016-01-11T01:23:00Z</cp:lastPrinted>
  <dcterms:created xsi:type="dcterms:W3CDTF">2017-10-09T21:18:00Z</dcterms:created>
  <dcterms:modified xsi:type="dcterms:W3CDTF">2017-10-09T21:19:00Z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0x010100632F5F3AFDD3C046AEF62722CCD25B52</vt:lpwstr>
  </property>
  <property fmtid="{D5CDD505-2E9C-101B-9397-08002B2CF9AE}" pid="3" name="_dlc_DocIdItemGuid">
    <vt:lpwstr>4a877c2b-f31f-41f6-a08c-f8c1eb8b1120</vt:lpwstr>
  </property>
</Properties>
</file>