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53E95" w:rsidTr="00853E95">
        <w:trPr>
          <w:trHeight w:val="851"/>
        </w:trPr>
        <w:tc>
          <w:tcPr>
            <w:tcW w:w="9212" w:type="dxa"/>
            <w:gridSpan w:val="2"/>
            <w:vAlign w:val="center"/>
          </w:tcPr>
          <w:p w:rsidR="00853E95" w:rsidRDefault="00853E95" w:rsidP="00853E95">
            <w:pPr>
              <w:jc w:val="center"/>
            </w:pPr>
            <w:r>
              <w:t xml:space="preserve">Kritéria </w:t>
            </w:r>
            <w:r w:rsidR="00BB2322">
              <w:t xml:space="preserve">pro identifikaci </w:t>
            </w:r>
            <w:bookmarkStart w:id="0" w:name="_GoBack"/>
            <w:bookmarkEnd w:id="0"/>
            <w:r>
              <w:t>pravých dislokací v</w:t>
            </w:r>
            <w:r w:rsidR="00D27BCB">
              <w:t> </w:t>
            </w:r>
            <w:r>
              <w:t>češtině</w:t>
            </w:r>
          </w:p>
        </w:tc>
      </w:tr>
      <w:tr w:rsidR="00853E95" w:rsidTr="00853E95">
        <w:trPr>
          <w:trHeight w:val="216"/>
        </w:trPr>
        <w:tc>
          <w:tcPr>
            <w:tcW w:w="9212" w:type="dxa"/>
            <w:gridSpan w:val="2"/>
            <w:shd w:val="clear" w:color="auto" w:fill="FFFF99"/>
          </w:tcPr>
          <w:p w:rsidR="00853E95" w:rsidRDefault="00853E95">
            <w:r>
              <w:t>Fonetická:</w:t>
            </w:r>
          </w:p>
        </w:tc>
      </w:tr>
      <w:tr w:rsidR="00853E95" w:rsidTr="00853E95">
        <w:trPr>
          <w:trHeight w:val="213"/>
        </w:trPr>
        <w:tc>
          <w:tcPr>
            <w:tcW w:w="4606" w:type="dxa"/>
            <w:shd w:val="clear" w:color="auto" w:fill="FFFF99"/>
          </w:tcPr>
          <w:p w:rsidR="00853E95" w:rsidRDefault="00853E95">
            <w:r>
              <w:t>prozodický předěl</w:t>
            </w:r>
          </w:p>
        </w:tc>
        <w:tc>
          <w:tcPr>
            <w:tcW w:w="4606" w:type="dxa"/>
            <w:shd w:val="clear" w:color="auto" w:fill="FFFF99"/>
          </w:tcPr>
          <w:p w:rsidR="00853E95" w:rsidRDefault="00853E95">
            <w:r>
              <w:t>přítomný</w:t>
            </w:r>
          </w:p>
          <w:p w:rsidR="00853E95" w:rsidRDefault="00853E95">
            <w:r>
              <w:t>nepřítomný</w:t>
            </w:r>
          </w:p>
        </w:tc>
      </w:tr>
      <w:tr w:rsidR="00853E95" w:rsidTr="00853E95">
        <w:trPr>
          <w:trHeight w:val="213"/>
        </w:trPr>
        <w:tc>
          <w:tcPr>
            <w:tcW w:w="4606" w:type="dxa"/>
            <w:shd w:val="clear" w:color="auto" w:fill="FFFF99"/>
          </w:tcPr>
          <w:p w:rsidR="00853E95" w:rsidRDefault="00853E95">
            <w:r>
              <w:t>rysy prozodického předělu</w:t>
            </w:r>
          </w:p>
        </w:tc>
        <w:tc>
          <w:tcPr>
            <w:tcW w:w="4606" w:type="dxa"/>
            <w:shd w:val="clear" w:color="auto" w:fill="FFFF99"/>
          </w:tcPr>
          <w:p w:rsidR="00853E95" w:rsidRDefault="00853E95">
            <w:r>
              <w:t>pauza</w:t>
            </w:r>
          </w:p>
          <w:p w:rsidR="00853E95" w:rsidRDefault="00853E95">
            <w:r>
              <w:t>intonace</w:t>
            </w:r>
          </w:p>
          <w:p w:rsidR="00853E95" w:rsidRDefault="00853E95">
            <w:r>
              <w:t>větný přízvuk</w:t>
            </w:r>
          </w:p>
          <w:p w:rsidR="00853E95" w:rsidRDefault="00853E95">
            <w:r>
              <w:t>změna výšky/intenzity hlasu</w:t>
            </w:r>
          </w:p>
          <w:p w:rsidR="00853E95" w:rsidRDefault="00853E95">
            <w:r>
              <w:t>změna řečového tempa</w:t>
            </w:r>
          </w:p>
          <w:p w:rsidR="00853E95" w:rsidRDefault="00853E95">
            <w:r>
              <w:t>přítomnost redukce</w:t>
            </w:r>
          </w:p>
        </w:tc>
      </w:tr>
      <w:tr w:rsidR="00853E95" w:rsidTr="00853E95">
        <w:trPr>
          <w:trHeight w:val="216"/>
        </w:trPr>
        <w:tc>
          <w:tcPr>
            <w:tcW w:w="9212" w:type="dxa"/>
            <w:gridSpan w:val="2"/>
            <w:shd w:val="clear" w:color="auto" w:fill="99FF99"/>
          </w:tcPr>
          <w:p w:rsidR="00853E95" w:rsidRDefault="00853E95">
            <w:r>
              <w:t>Morfologická:</w:t>
            </w:r>
          </w:p>
        </w:tc>
      </w:tr>
      <w:tr w:rsidR="00853E95" w:rsidTr="00853E95">
        <w:trPr>
          <w:trHeight w:val="213"/>
        </w:trPr>
        <w:tc>
          <w:tcPr>
            <w:tcW w:w="4606" w:type="dxa"/>
            <w:shd w:val="clear" w:color="auto" w:fill="99FF99"/>
          </w:tcPr>
          <w:p w:rsidR="00853E95" w:rsidRDefault="00853E95" w:rsidP="00BA0966">
            <w:r>
              <w:t>slovnědruhová platnost</w:t>
            </w:r>
            <w:r w:rsidR="00F43B78">
              <w:t xml:space="preserve"> (tohle je </w:t>
            </w:r>
            <w:r w:rsidR="00BA0966">
              <w:t xml:space="preserve">úplně </w:t>
            </w:r>
            <w:r w:rsidR="00F43B78">
              <w:t xml:space="preserve">neadekvátní název, ale </w:t>
            </w:r>
            <w:r w:rsidR="00BA0966">
              <w:t>bohužel</w:t>
            </w:r>
            <w:r w:rsidR="00F43B78">
              <w:t xml:space="preserve"> mě teď nenapadá žádný vhodnější)</w:t>
            </w:r>
          </w:p>
        </w:tc>
        <w:tc>
          <w:tcPr>
            <w:tcW w:w="4606" w:type="dxa"/>
            <w:shd w:val="clear" w:color="auto" w:fill="99FF99"/>
          </w:tcPr>
          <w:p w:rsidR="00853E95" w:rsidRDefault="00853E95">
            <w:r>
              <w:t>NP</w:t>
            </w:r>
          </w:p>
          <w:p w:rsidR="00853E95" w:rsidRDefault="00853E95">
            <w:r>
              <w:t>PP</w:t>
            </w:r>
          </w:p>
          <w:p w:rsidR="00853E95" w:rsidRDefault="00853E95">
            <w:r>
              <w:t>Adj</w:t>
            </w:r>
            <w:r>
              <w:br/>
              <w:t>Adv</w:t>
            </w:r>
          </w:p>
          <w:p w:rsidR="00853E95" w:rsidRDefault="00F43B78">
            <w:r>
              <w:t>Num</w:t>
            </w:r>
          </w:p>
        </w:tc>
      </w:tr>
      <w:tr w:rsidR="00853E95" w:rsidTr="00853E95">
        <w:trPr>
          <w:trHeight w:val="213"/>
        </w:trPr>
        <w:tc>
          <w:tcPr>
            <w:tcW w:w="4606" w:type="dxa"/>
            <w:shd w:val="clear" w:color="auto" w:fill="99FF99"/>
          </w:tcPr>
          <w:p w:rsidR="00853E95" w:rsidRDefault="00853E95">
            <w:r>
              <w:t>určitost</w:t>
            </w:r>
          </w:p>
        </w:tc>
        <w:tc>
          <w:tcPr>
            <w:tcW w:w="4606" w:type="dxa"/>
            <w:shd w:val="clear" w:color="auto" w:fill="99FF99"/>
          </w:tcPr>
          <w:p w:rsidR="00853E95" w:rsidRDefault="00853E95">
            <w:r>
              <w:t>demonstrativum</w:t>
            </w:r>
          </w:p>
          <w:p w:rsidR="00853E95" w:rsidRDefault="00853E95">
            <w:r>
              <w:t>proprium</w:t>
            </w:r>
          </w:p>
        </w:tc>
      </w:tr>
      <w:tr w:rsidR="00853E95" w:rsidTr="00853E95">
        <w:trPr>
          <w:trHeight w:val="69"/>
        </w:trPr>
        <w:tc>
          <w:tcPr>
            <w:tcW w:w="9212" w:type="dxa"/>
            <w:gridSpan w:val="2"/>
            <w:shd w:val="clear" w:color="auto" w:fill="66FFFF"/>
          </w:tcPr>
          <w:p w:rsidR="00853E95" w:rsidRDefault="00853E95">
            <w:r>
              <w:t>Syntaktická:</w:t>
            </w:r>
          </w:p>
        </w:tc>
      </w:tr>
      <w:tr w:rsidR="00853E95" w:rsidTr="00853E95">
        <w:trPr>
          <w:trHeight w:val="67"/>
        </w:trPr>
        <w:tc>
          <w:tcPr>
            <w:tcW w:w="4606" w:type="dxa"/>
            <w:shd w:val="clear" w:color="auto" w:fill="66FFFF"/>
          </w:tcPr>
          <w:p w:rsidR="00853E95" w:rsidRDefault="00853E95">
            <w:r>
              <w:t>větněčlenská platnost</w:t>
            </w:r>
          </w:p>
        </w:tc>
        <w:tc>
          <w:tcPr>
            <w:tcW w:w="4606" w:type="dxa"/>
            <w:shd w:val="clear" w:color="auto" w:fill="66FFFF"/>
          </w:tcPr>
          <w:p w:rsidR="00853E95" w:rsidRDefault="00853E95">
            <w:r>
              <w:t>subjekt</w:t>
            </w:r>
          </w:p>
          <w:p w:rsidR="00853E95" w:rsidRDefault="00853E95">
            <w:r>
              <w:t>objekt</w:t>
            </w:r>
          </w:p>
          <w:p w:rsidR="00853E95" w:rsidRDefault="00853E95">
            <w:r>
              <w:t>adverbiale</w:t>
            </w:r>
          </w:p>
        </w:tc>
      </w:tr>
      <w:tr w:rsidR="00853E95" w:rsidTr="00853E95">
        <w:trPr>
          <w:trHeight w:val="67"/>
        </w:trPr>
        <w:tc>
          <w:tcPr>
            <w:tcW w:w="4606" w:type="dxa"/>
            <w:shd w:val="clear" w:color="auto" w:fill="66FFFF"/>
          </w:tcPr>
          <w:p w:rsidR="00853E95" w:rsidRDefault="00853E95">
            <w:r>
              <w:t>antecedent v matiční klauzi</w:t>
            </w:r>
          </w:p>
        </w:tc>
        <w:tc>
          <w:tcPr>
            <w:tcW w:w="4606" w:type="dxa"/>
            <w:shd w:val="clear" w:color="auto" w:fill="66FFFF"/>
          </w:tcPr>
          <w:p w:rsidR="00853E95" w:rsidRDefault="00853E95">
            <w:r>
              <w:t>vyjádřený: zájmeno osobní/ukazovací</w:t>
            </w:r>
          </w:p>
          <w:p w:rsidR="00853E95" w:rsidRDefault="00853E95">
            <w:r>
              <w:t>nevyjádřený</w:t>
            </w:r>
          </w:p>
        </w:tc>
      </w:tr>
      <w:tr w:rsidR="00DE6537" w:rsidTr="00CE5A8B">
        <w:trPr>
          <w:trHeight w:val="69"/>
        </w:trPr>
        <w:tc>
          <w:tcPr>
            <w:tcW w:w="4606" w:type="dxa"/>
            <w:shd w:val="clear" w:color="auto" w:fill="66FFFF"/>
          </w:tcPr>
          <w:p w:rsidR="00DE6537" w:rsidRDefault="00DE6537">
            <w:r>
              <w:t>aktuální větné členění</w:t>
            </w:r>
          </w:p>
        </w:tc>
        <w:tc>
          <w:tcPr>
            <w:tcW w:w="4606" w:type="dxa"/>
            <w:shd w:val="clear" w:color="auto" w:fill="66FFFF"/>
          </w:tcPr>
          <w:p w:rsidR="00DE6537" w:rsidRDefault="00DE6537">
            <w:r>
              <w:t>aktivace tématu?</w:t>
            </w:r>
          </w:p>
          <w:p w:rsidR="00DE6537" w:rsidRDefault="00DE6537">
            <w:r>
              <w:t>průběžné téma?</w:t>
            </w:r>
          </w:p>
        </w:tc>
      </w:tr>
      <w:tr w:rsidR="00853E95" w:rsidTr="00CE5A8B">
        <w:trPr>
          <w:trHeight w:val="69"/>
        </w:trPr>
        <w:tc>
          <w:tcPr>
            <w:tcW w:w="9212" w:type="dxa"/>
            <w:gridSpan w:val="2"/>
            <w:shd w:val="clear" w:color="auto" w:fill="CC99FF"/>
          </w:tcPr>
          <w:p w:rsidR="00853E95" w:rsidRDefault="00853E95">
            <w:r>
              <w:t>Sémantická:</w:t>
            </w:r>
          </w:p>
        </w:tc>
      </w:tr>
      <w:tr w:rsidR="00853E95" w:rsidTr="00CE5A8B">
        <w:trPr>
          <w:trHeight w:val="67"/>
        </w:trPr>
        <w:tc>
          <w:tcPr>
            <w:tcW w:w="4606" w:type="dxa"/>
            <w:shd w:val="clear" w:color="auto" w:fill="CC99FF"/>
          </w:tcPr>
          <w:p w:rsidR="00853E95" w:rsidRDefault="00DE6537">
            <w:r>
              <w:t>sémantická role</w:t>
            </w:r>
            <w:r w:rsidR="00CE5A8B">
              <w:t>?</w:t>
            </w:r>
            <w:r w:rsidR="00F43B78">
              <w:t xml:space="preserve"> (je k něčemu dobré to vědět?)</w:t>
            </w:r>
          </w:p>
        </w:tc>
        <w:tc>
          <w:tcPr>
            <w:tcW w:w="4606" w:type="dxa"/>
            <w:shd w:val="clear" w:color="auto" w:fill="CC99FF"/>
          </w:tcPr>
          <w:p w:rsidR="00853E95" w:rsidRDefault="00DE6537">
            <w:r>
              <w:t>agens</w:t>
            </w:r>
          </w:p>
          <w:p w:rsidR="00DE6537" w:rsidRDefault="00DE6537">
            <w:r>
              <w:t>patiens</w:t>
            </w:r>
          </w:p>
        </w:tc>
      </w:tr>
      <w:tr w:rsidR="00853E95" w:rsidTr="00CE5A8B">
        <w:trPr>
          <w:trHeight w:val="67"/>
        </w:trPr>
        <w:tc>
          <w:tcPr>
            <w:tcW w:w="4606" w:type="dxa"/>
            <w:shd w:val="clear" w:color="auto" w:fill="CC99FF"/>
          </w:tcPr>
          <w:p w:rsidR="00853E95" w:rsidRDefault="00F43B78">
            <w:r>
              <w:t>význam</w:t>
            </w:r>
            <w:r w:rsidR="00CA3B6D">
              <w:t>ová specifikace</w:t>
            </w:r>
          </w:p>
        </w:tc>
        <w:tc>
          <w:tcPr>
            <w:tcW w:w="4606" w:type="dxa"/>
            <w:shd w:val="clear" w:color="auto" w:fill="CC99FF"/>
          </w:tcPr>
          <w:p w:rsidR="00CA3B6D" w:rsidRDefault="00CA3B6D" w:rsidP="00D27BCB">
            <w:r>
              <w:t>druhová jména/</w:t>
            </w:r>
            <w:r w:rsidR="00CE5A8B">
              <w:t>jména označující skupinu ? (jednorožci, kocouři apod.)</w:t>
            </w:r>
          </w:p>
        </w:tc>
      </w:tr>
      <w:tr w:rsidR="00853E95" w:rsidTr="00CE5A8B">
        <w:trPr>
          <w:trHeight w:val="67"/>
        </w:trPr>
        <w:tc>
          <w:tcPr>
            <w:tcW w:w="4606" w:type="dxa"/>
            <w:shd w:val="clear" w:color="auto" w:fill="CC99FF"/>
          </w:tcPr>
          <w:p w:rsidR="00CE5A8B" w:rsidRDefault="00CE5A8B">
            <w:r>
              <w:t>opravy, upřesnění, afterthoughts?</w:t>
            </w:r>
          </w:p>
        </w:tc>
        <w:tc>
          <w:tcPr>
            <w:tcW w:w="4606" w:type="dxa"/>
            <w:shd w:val="clear" w:color="auto" w:fill="CC99FF"/>
          </w:tcPr>
          <w:p w:rsidR="00853E95" w:rsidRDefault="00853E95"/>
        </w:tc>
      </w:tr>
      <w:tr w:rsidR="00CE5A8B" w:rsidTr="00A035F9">
        <w:trPr>
          <w:trHeight w:val="216"/>
        </w:trPr>
        <w:tc>
          <w:tcPr>
            <w:tcW w:w="9212" w:type="dxa"/>
            <w:gridSpan w:val="2"/>
            <w:shd w:val="clear" w:color="auto" w:fill="FF9999"/>
          </w:tcPr>
          <w:p w:rsidR="00CE5A8B" w:rsidRDefault="00CE5A8B">
            <w:r>
              <w:t>Pragmatická:</w:t>
            </w:r>
          </w:p>
        </w:tc>
      </w:tr>
      <w:tr w:rsidR="00CE5A8B" w:rsidTr="00A035F9">
        <w:trPr>
          <w:trHeight w:val="213"/>
        </w:trPr>
        <w:tc>
          <w:tcPr>
            <w:tcW w:w="4606" w:type="dxa"/>
            <w:shd w:val="clear" w:color="auto" w:fill="FF9999"/>
          </w:tcPr>
          <w:p w:rsidR="00CE5A8B" w:rsidRDefault="00CE5A8B">
            <w:r>
              <w:t>střídání mluvčích</w:t>
            </w:r>
          </w:p>
        </w:tc>
        <w:tc>
          <w:tcPr>
            <w:tcW w:w="4606" w:type="dxa"/>
            <w:shd w:val="clear" w:color="auto" w:fill="FF9999"/>
          </w:tcPr>
          <w:p w:rsidR="00CE5A8B" w:rsidRDefault="00CE5A8B"/>
        </w:tc>
      </w:tr>
      <w:tr w:rsidR="00CE5A8B" w:rsidTr="00A035F9">
        <w:trPr>
          <w:trHeight w:val="213"/>
        </w:trPr>
        <w:tc>
          <w:tcPr>
            <w:tcW w:w="4606" w:type="dxa"/>
            <w:shd w:val="clear" w:color="auto" w:fill="FF9999"/>
          </w:tcPr>
          <w:p w:rsidR="00CE5A8B" w:rsidRDefault="00CE5A8B">
            <w:r>
              <w:t>deixe</w:t>
            </w:r>
          </w:p>
        </w:tc>
        <w:tc>
          <w:tcPr>
            <w:tcW w:w="4606" w:type="dxa"/>
            <w:shd w:val="clear" w:color="auto" w:fill="FF9999"/>
          </w:tcPr>
          <w:p w:rsidR="00CE5A8B" w:rsidRDefault="00CE5A8B">
            <w:r>
              <w:t>kontextová</w:t>
            </w:r>
            <w:r w:rsidR="00A035F9">
              <w:t xml:space="preserve"> (ne/vyjádřená v textu, vzdálenost antecedentu)</w:t>
            </w:r>
          </w:p>
          <w:p w:rsidR="00CE5A8B" w:rsidRDefault="00CE5A8B">
            <w:r>
              <w:t>situační</w:t>
            </w:r>
          </w:p>
          <w:p w:rsidR="00A035F9" w:rsidRDefault="00A035F9">
            <w:r>
              <w:t>common</w:t>
            </w:r>
            <w:r w:rsidR="000C4EC9">
              <w:t xml:space="preserve"> </w:t>
            </w:r>
            <w:r>
              <w:t>ground</w:t>
            </w:r>
          </w:p>
        </w:tc>
      </w:tr>
    </w:tbl>
    <w:p w:rsidR="000C4EC9" w:rsidRDefault="000C4EC9"/>
    <w:sectPr w:rsidR="000C4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95"/>
    <w:rsid w:val="000C4EC9"/>
    <w:rsid w:val="00853E95"/>
    <w:rsid w:val="00861E0C"/>
    <w:rsid w:val="009004E2"/>
    <w:rsid w:val="00A035F9"/>
    <w:rsid w:val="00BA0966"/>
    <w:rsid w:val="00BB2322"/>
    <w:rsid w:val="00CA3B6D"/>
    <w:rsid w:val="00CE5A8B"/>
    <w:rsid w:val="00D27BCB"/>
    <w:rsid w:val="00DE6537"/>
    <w:rsid w:val="00F4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Puňťa</dc:creator>
  <cp:lastModifiedBy>Puňťa</cp:lastModifiedBy>
  <cp:revision>4</cp:revision>
  <dcterms:created xsi:type="dcterms:W3CDTF">2017-03-25T14:18:00Z</dcterms:created>
  <dcterms:modified xsi:type="dcterms:W3CDTF">2017-04-04T06:39:00Z</dcterms:modified>
</cp:coreProperties>
</file>