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05" w:rsidRPr="00785005" w:rsidRDefault="00BF5DA5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Předběžný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p</w:t>
      </w:r>
      <w:r w:rsidR="00785005" w:rsidRPr="00785005">
        <w:rPr>
          <w:rFonts w:ascii="Times New Roman" w:hAnsi="Times New Roman" w:cs="Times New Roman"/>
          <w:i/>
          <w:sz w:val="24"/>
          <w:szCs w:val="24"/>
          <w:lang w:val="de-DE"/>
        </w:rPr>
        <w:t>rogram</w:t>
      </w:r>
      <w:proofErr w:type="spellEnd"/>
      <w:r w:rsidR="00785005" w:rsidRPr="0078500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="00785005" w:rsidRPr="00785005">
        <w:rPr>
          <w:rFonts w:ascii="Times New Roman" w:hAnsi="Times New Roman" w:cs="Times New Roman"/>
          <w:i/>
          <w:sz w:val="24"/>
          <w:szCs w:val="24"/>
          <w:lang w:val="de-DE"/>
        </w:rPr>
        <w:t>semináře</w:t>
      </w:r>
      <w:proofErr w:type="spellEnd"/>
      <w:r w:rsidR="00785005" w:rsidRPr="0078500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785005" w:rsidRDefault="0078500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222FE" w:rsidRPr="00574350" w:rsidRDefault="00E222F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2C2E">
        <w:rPr>
          <w:rFonts w:ascii="Times New Roman" w:hAnsi="Times New Roman" w:cs="Times New Roman"/>
          <w:sz w:val="24"/>
          <w:szCs w:val="24"/>
          <w:lang w:val="de-DE"/>
        </w:rPr>
        <w:t xml:space="preserve">1) </w:t>
      </w:r>
      <w:r w:rsidR="0070742C" w:rsidRPr="002C2C2E">
        <w:rPr>
          <w:rFonts w:ascii="Times New Roman" w:hAnsi="Times New Roman" w:cs="Times New Roman"/>
          <w:sz w:val="24"/>
          <w:szCs w:val="24"/>
          <w:lang w:val="de-DE"/>
        </w:rPr>
        <w:t xml:space="preserve">Kierkegaard, </w:t>
      </w:r>
      <w:proofErr w:type="spellStart"/>
      <w:r w:rsidR="00574350">
        <w:rPr>
          <w:rFonts w:ascii="Times New Roman" w:hAnsi="Times New Roman" w:cs="Times New Roman"/>
          <w:i/>
          <w:sz w:val="24"/>
          <w:szCs w:val="24"/>
          <w:lang w:val="de-DE"/>
        </w:rPr>
        <w:t>Nemoc</w:t>
      </w:r>
      <w:proofErr w:type="spellEnd"/>
      <w:r w:rsidR="0057435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k </w:t>
      </w:r>
      <w:proofErr w:type="spellStart"/>
      <w:r w:rsidR="00574350">
        <w:rPr>
          <w:rFonts w:ascii="Times New Roman" w:hAnsi="Times New Roman" w:cs="Times New Roman"/>
          <w:i/>
          <w:sz w:val="24"/>
          <w:szCs w:val="24"/>
          <w:lang w:val="de-DE"/>
        </w:rPr>
        <w:t>smrti</w:t>
      </w:r>
      <w:proofErr w:type="spellEnd"/>
      <w:r w:rsidR="00574350">
        <w:rPr>
          <w:rFonts w:ascii="Times New Roman" w:hAnsi="Times New Roman" w:cs="Times New Roman"/>
          <w:sz w:val="24"/>
          <w:szCs w:val="24"/>
          <w:lang w:val="de-DE"/>
        </w:rPr>
        <w:t xml:space="preserve">, s. 123–130 </w:t>
      </w:r>
    </w:p>
    <w:p w:rsidR="00EB111A" w:rsidRDefault="00716EE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005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E222FE" w:rsidRPr="00785005">
        <w:rPr>
          <w:rFonts w:ascii="Times New Roman" w:hAnsi="Times New Roman" w:cs="Times New Roman"/>
          <w:sz w:val="24"/>
          <w:szCs w:val="24"/>
          <w:lang w:val="de-DE"/>
        </w:rPr>
        <w:t xml:space="preserve">) Heidegger, </w:t>
      </w:r>
      <w:proofErr w:type="spellStart"/>
      <w:r w:rsidR="00E222FE" w:rsidRPr="00785005">
        <w:rPr>
          <w:rFonts w:ascii="Times New Roman" w:hAnsi="Times New Roman" w:cs="Times New Roman"/>
          <w:i/>
          <w:sz w:val="24"/>
          <w:szCs w:val="24"/>
          <w:lang w:val="de-DE"/>
        </w:rPr>
        <w:t>Bytí</w:t>
      </w:r>
      <w:proofErr w:type="spellEnd"/>
      <w:r w:rsidR="00E222FE" w:rsidRPr="0078500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 </w:t>
      </w:r>
      <w:proofErr w:type="spellStart"/>
      <w:r w:rsidR="00E222FE" w:rsidRPr="00785005">
        <w:rPr>
          <w:rFonts w:ascii="Times New Roman" w:hAnsi="Times New Roman" w:cs="Times New Roman"/>
          <w:i/>
          <w:sz w:val="24"/>
          <w:szCs w:val="24"/>
          <w:lang w:val="de-DE"/>
        </w:rPr>
        <w:t>čas</w:t>
      </w:r>
      <w:proofErr w:type="spellEnd"/>
      <w:r w:rsidR="00E222FE" w:rsidRPr="00785005">
        <w:rPr>
          <w:rFonts w:ascii="Times New Roman" w:hAnsi="Times New Roman" w:cs="Times New Roman"/>
          <w:sz w:val="24"/>
          <w:szCs w:val="24"/>
          <w:lang w:val="de-DE"/>
        </w:rPr>
        <w:t xml:space="preserve">, par. 9–11 </w:t>
      </w:r>
    </w:p>
    <w:p w:rsidR="002F4D1E" w:rsidRPr="00D7340A" w:rsidRDefault="00C871D1" w:rsidP="00BF5DA5">
      <w:pPr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Václav Vidím </w:t>
      </w:r>
    </w:p>
    <w:p w:rsidR="00E222FE" w:rsidRPr="00D7340A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34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E222FE"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) Heidegger, </w:t>
      </w:r>
      <w:r w:rsidR="00E222FE" w:rsidRPr="00D7340A">
        <w:rPr>
          <w:rFonts w:ascii="Times New Roman" w:hAnsi="Times New Roman" w:cs="Times New Roman"/>
          <w:i/>
          <w:sz w:val="24"/>
          <w:szCs w:val="24"/>
          <w:lang w:val="es-ES"/>
        </w:rPr>
        <w:t>Bytí a čas</w:t>
      </w:r>
      <w:r w:rsidR="00E222FE"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, par. 39–41 </w:t>
      </w:r>
    </w:p>
    <w:p w:rsidR="00C871D1" w:rsidRPr="00D7340A" w:rsidRDefault="00C871D1" w:rsidP="00BF5DA5">
      <w:pPr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Kristýna Melišová </w:t>
      </w:r>
    </w:p>
    <w:p w:rsidR="00E222FE" w:rsidRPr="00D7340A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340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E222FE"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) Heidegger, </w:t>
      </w:r>
      <w:r w:rsidR="00E222FE" w:rsidRPr="00D7340A">
        <w:rPr>
          <w:rFonts w:ascii="Times New Roman" w:hAnsi="Times New Roman" w:cs="Times New Roman"/>
          <w:i/>
          <w:sz w:val="24"/>
          <w:szCs w:val="24"/>
          <w:lang w:val="es-ES"/>
        </w:rPr>
        <w:t>Bytí a čas</w:t>
      </w:r>
      <w:r w:rsidR="00E222FE"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90D56"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par. 62 a 64 </w:t>
      </w:r>
      <w:r w:rsidR="00B55FB3" w:rsidRPr="00D7340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F5DA5" w:rsidRDefault="00DF4C0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Jakub Sova </w:t>
      </w:r>
    </w:p>
    <w:p w:rsidR="00E222FE" w:rsidRPr="00586968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8696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222FE" w:rsidRPr="00586968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586968" w:rsidRPr="00586968">
        <w:rPr>
          <w:rFonts w:ascii="Times New Roman" w:hAnsi="Times New Roman" w:cs="Times New Roman"/>
          <w:sz w:val="24"/>
          <w:szCs w:val="24"/>
          <w:lang w:val="es-ES"/>
        </w:rPr>
        <w:t xml:space="preserve">Lévinas, "Filosofie a idea nekonečna" </w:t>
      </w:r>
      <w:r w:rsidR="004C5B70">
        <w:rPr>
          <w:rFonts w:ascii="Times New Roman" w:hAnsi="Times New Roman" w:cs="Times New Roman"/>
          <w:sz w:val="24"/>
          <w:szCs w:val="24"/>
          <w:lang w:val="es-ES"/>
        </w:rPr>
        <w:t xml:space="preserve">+ </w:t>
      </w:r>
      <w:r w:rsidR="004C5B70" w:rsidRPr="004C5B70">
        <w:rPr>
          <w:rFonts w:ascii="Times New Roman" w:hAnsi="Times New Roman" w:cs="Times New Roman"/>
          <w:i/>
          <w:sz w:val="24"/>
          <w:szCs w:val="24"/>
          <w:lang w:val="es-ES"/>
        </w:rPr>
        <w:t>TN</w:t>
      </w:r>
      <w:r w:rsidR="004C5B70">
        <w:rPr>
          <w:rFonts w:ascii="Times New Roman" w:hAnsi="Times New Roman" w:cs="Times New Roman"/>
          <w:sz w:val="24"/>
          <w:szCs w:val="24"/>
          <w:lang w:val="es-ES"/>
        </w:rPr>
        <w:t>, 27–33</w:t>
      </w:r>
    </w:p>
    <w:p w:rsidR="00BF5DA5" w:rsidRDefault="00263C4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Václav Vidím </w:t>
      </w:r>
    </w:p>
    <w:p w:rsidR="00290D56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8696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E222FE" w:rsidRPr="00586968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290D56">
        <w:rPr>
          <w:rFonts w:ascii="Times New Roman" w:hAnsi="Times New Roman" w:cs="Times New Roman"/>
          <w:sz w:val="24"/>
          <w:szCs w:val="24"/>
          <w:lang w:val="es-ES"/>
        </w:rPr>
        <w:t xml:space="preserve">Lévinas, </w:t>
      </w:r>
      <w:r w:rsidR="00BF5DA5" w:rsidRPr="00BF5DA5">
        <w:rPr>
          <w:rFonts w:ascii="Times New Roman" w:hAnsi="Times New Roman" w:cs="Times New Roman"/>
          <w:i/>
          <w:sz w:val="24"/>
          <w:szCs w:val="24"/>
          <w:lang w:val="es-ES"/>
        </w:rPr>
        <w:t>Totalita a nekonečno</w:t>
      </w:r>
      <w:r w:rsidR="00BF5DA5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BF5D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5B70">
        <w:rPr>
          <w:rFonts w:ascii="Times New Roman" w:hAnsi="Times New Roman" w:cs="Times New Roman"/>
          <w:sz w:val="24"/>
          <w:szCs w:val="24"/>
          <w:lang w:val="es-ES"/>
        </w:rPr>
        <w:t xml:space="preserve">170–177, 188–195 </w:t>
      </w:r>
    </w:p>
    <w:p w:rsidR="00E222FE" w:rsidRPr="00586968" w:rsidRDefault="00263C4D" w:rsidP="00263C4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7D43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222FE" w:rsidRPr="00F75CA3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75CA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E222FE" w:rsidRPr="00F75CA3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F75CA3" w:rsidRPr="00F75CA3">
        <w:rPr>
          <w:rFonts w:ascii="Times New Roman" w:hAnsi="Times New Roman" w:cs="Times New Roman"/>
          <w:sz w:val="24"/>
          <w:szCs w:val="24"/>
          <w:lang w:val="es-ES"/>
        </w:rPr>
        <w:t>Lévinas</w:t>
      </w:r>
      <w:r w:rsidR="00636679" w:rsidRPr="00F75CA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5CA3" w:rsidRPr="00BF5DA5">
        <w:rPr>
          <w:rFonts w:ascii="Times New Roman" w:hAnsi="Times New Roman" w:cs="Times New Roman"/>
          <w:i/>
          <w:sz w:val="24"/>
          <w:szCs w:val="24"/>
          <w:lang w:val="es-ES"/>
        </w:rPr>
        <w:t>Totalita a nekonečno</w:t>
      </w:r>
      <w:r w:rsidR="00F75CA3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636679" w:rsidRPr="00F75CA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584C">
        <w:rPr>
          <w:rFonts w:ascii="Times New Roman" w:hAnsi="Times New Roman" w:cs="Times New Roman"/>
          <w:sz w:val="24"/>
          <w:szCs w:val="24"/>
          <w:lang w:val="es-ES"/>
        </w:rPr>
        <w:t xml:space="preserve">257–274 </w:t>
      </w:r>
    </w:p>
    <w:p w:rsidR="00BF5DA5" w:rsidRDefault="0035382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Stela Chvojková</w:t>
      </w:r>
    </w:p>
    <w:p w:rsidR="0070742C" w:rsidRPr="00BF5DA5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0742C"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) Arendtová, </w:t>
      </w:r>
      <w:r w:rsidR="0070742C" w:rsidRPr="002C2C2E">
        <w:rPr>
          <w:rFonts w:ascii="Times New Roman" w:hAnsi="Times New Roman" w:cs="Times New Roman"/>
          <w:i/>
          <w:sz w:val="24"/>
          <w:szCs w:val="24"/>
          <w:lang w:val="es-ES"/>
        </w:rPr>
        <w:t>Vita activa</w:t>
      </w:r>
      <w:r w:rsidR="00BF5DA5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70742C"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6CCF">
        <w:rPr>
          <w:rFonts w:ascii="Times New Roman" w:hAnsi="Times New Roman" w:cs="Times New Roman"/>
          <w:sz w:val="24"/>
          <w:szCs w:val="24"/>
          <w:lang w:val="es-ES"/>
        </w:rPr>
        <w:t xml:space="preserve">s. 7–39 </w:t>
      </w:r>
      <w:r w:rsidR="00BF5D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F5DA5" w:rsidRDefault="0035382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bookmarkStart w:id="0" w:name="_GoBack"/>
      <w:bookmarkEnd w:id="0"/>
    </w:p>
    <w:p w:rsidR="00716EE0" w:rsidRPr="00636679" w:rsidRDefault="00716EE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241987">
        <w:rPr>
          <w:rFonts w:ascii="Times New Roman" w:hAnsi="Times New Roman" w:cs="Times New Roman"/>
          <w:sz w:val="24"/>
          <w:szCs w:val="24"/>
          <w:lang w:val="es-ES"/>
        </w:rPr>
        <w:t xml:space="preserve">Lévinas, </w:t>
      </w:r>
      <w:r w:rsidR="00241987" w:rsidRPr="00241987">
        <w:rPr>
          <w:rFonts w:ascii="Times New Roman" w:hAnsi="Times New Roman" w:cs="Times New Roman"/>
          <w:i/>
          <w:sz w:val="24"/>
          <w:szCs w:val="24"/>
          <w:lang w:val="es-ES"/>
        </w:rPr>
        <w:t>T</w:t>
      </w:r>
      <w:r w:rsidR="00B26CCF">
        <w:rPr>
          <w:rFonts w:ascii="Times New Roman" w:hAnsi="Times New Roman" w:cs="Times New Roman"/>
          <w:i/>
          <w:sz w:val="24"/>
          <w:szCs w:val="24"/>
          <w:lang w:val="es-ES"/>
        </w:rPr>
        <w:t>otalita a nekonečno</w:t>
      </w:r>
      <w:r w:rsidR="00241987">
        <w:rPr>
          <w:rFonts w:ascii="Times New Roman" w:hAnsi="Times New Roman" w:cs="Times New Roman"/>
          <w:sz w:val="24"/>
          <w:szCs w:val="24"/>
          <w:lang w:val="es-ES"/>
        </w:rPr>
        <w:t>, 196–208</w:t>
      </w:r>
    </w:p>
    <w:p w:rsidR="00BF5DA5" w:rsidRDefault="0035382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Hana Polanská </w:t>
      </w:r>
    </w:p>
    <w:p w:rsidR="00B26CCF" w:rsidRPr="00B26CCF" w:rsidRDefault="0070742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2C2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B399D" w:rsidRPr="002C2C2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B26CCF"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Arendtová, </w:t>
      </w:r>
      <w:r w:rsidR="00B26CCF" w:rsidRPr="002C2C2E">
        <w:rPr>
          <w:rFonts w:ascii="Times New Roman" w:hAnsi="Times New Roman" w:cs="Times New Roman"/>
          <w:i/>
          <w:sz w:val="24"/>
          <w:szCs w:val="24"/>
          <w:lang w:val="es-ES"/>
        </w:rPr>
        <w:t>Vita activa</w:t>
      </w:r>
      <w:r w:rsidR="00B26CCF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B26CCF">
        <w:rPr>
          <w:rFonts w:ascii="Times New Roman" w:hAnsi="Times New Roman" w:cs="Times New Roman"/>
          <w:sz w:val="24"/>
          <w:szCs w:val="24"/>
          <w:lang w:val="es-ES"/>
        </w:rPr>
        <w:t xml:space="preserve"> kap. 32–34 </w:t>
      </w:r>
    </w:p>
    <w:p w:rsidR="00B26CCF" w:rsidRDefault="00B26CC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Šimon Koukal </w:t>
      </w:r>
    </w:p>
    <w:p w:rsidR="0070742C" w:rsidRPr="002C2C2E" w:rsidRDefault="00B26CC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10) </w:t>
      </w:r>
      <w:r w:rsidR="0070742C"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Patočka, </w:t>
      </w:r>
      <w:r w:rsidR="00574350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70742C" w:rsidRPr="00574350">
        <w:rPr>
          <w:rStyle w:val="Zvraznn"/>
          <w:rFonts w:ascii="Times New Roman" w:hAnsi="Times New Roman" w:cs="Times New Roman"/>
          <w:i w:val="0"/>
          <w:sz w:val="24"/>
          <w:szCs w:val="24"/>
          <w:lang w:val="es-ES"/>
        </w:rPr>
        <w:t>Přirozený svět a fenomenologie</w:t>
      </w:r>
      <w:r w:rsidR="00574350">
        <w:rPr>
          <w:rStyle w:val="Zvraznn"/>
          <w:rFonts w:ascii="Times New Roman" w:hAnsi="Times New Roman" w:cs="Times New Roman"/>
          <w:i w:val="0"/>
          <w:sz w:val="24"/>
          <w:szCs w:val="24"/>
          <w:lang w:val="es-ES"/>
        </w:rPr>
        <w:t>”</w:t>
      </w:r>
      <w:r>
        <w:rPr>
          <w:rStyle w:val="Zvraznn"/>
          <w:rFonts w:ascii="Times New Roman" w:hAnsi="Times New Roman" w:cs="Times New Roman"/>
          <w:i w:val="0"/>
          <w:sz w:val="24"/>
          <w:szCs w:val="24"/>
          <w:lang w:val="es-ES"/>
        </w:rPr>
        <w:t xml:space="preserve">, kap. 3 </w:t>
      </w:r>
      <w:r w:rsidR="0070742C"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F5DA5" w:rsidRDefault="0035382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Kryštof Komolý </w:t>
      </w:r>
    </w:p>
    <w:p w:rsidR="0070742C" w:rsidRPr="00785005" w:rsidRDefault="0070742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2C2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B399D" w:rsidRPr="002C2C2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2C2C2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636679" w:rsidRPr="00785005">
        <w:rPr>
          <w:rFonts w:ascii="Times New Roman" w:hAnsi="Times New Roman" w:cs="Times New Roman"/>
          <w:sz w:val="24"/>
          <w:szCs w:val="24"/>
          <w:lang w:val="es-ES"/>
        </w:rPr>
        <w:t xml:space="preserve">(bude upřesněno) </w:t>
      </w:r>
    </w:p>
    <w:p w:rsidR="0070742C" w:rsidRDefault="0070742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85005" w:rsidRDefault="0078500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75CA3" w:rsidRDefault="00F75CA3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br w:type="page"/>
      </w:r>
    </w:p>
    <w:p w:rsidR="00785005" w:rsidRDefault="0078500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85005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Atestace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F13D38">
        <w:rPr>
          <w:color w:val="000000"/>
        </w:rPr>
        <w:t>Předpokladem získání zápočtu je pravidelná docházka (maximálně tři omluvené absence), aktivní účast v diskusích a přednesení jednoho referátu. Jako podklad k referátu je třeba vypracovat handout, který bude zaslán vyučujícímu nejpozději jeden týden před konáním semináře.</w:t>
      </w:r>
    </w:p>
    <w:p w:rsidR="00785005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785005">
        <w:rPr>
          <w:i/>
          <w:color w:val="000000"/>
        </w:rPr>
        <w:t>Struktura handoutu</w:t>
      </w:r>
      <w:r>
        <w:rPr>
          <w:i/>
          <w:color w:val="000000"/>
        </w:rPr>
        <w:t xml:space="preserve"> </w:t>
      </w: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F13D38">
        <w:rPr>
          <w:color w:val="000000"/>
        </w:rPr>
        <w:t xml:space="preserve">a)      název referátu (vystihující hlavní téma nebo tezi </w:t>
      </w:r>
      <w:r w:rsidR="00F75CA3">
        <w:rPr>
          <w:color w:val="000000"/>
        </w:rPr>
        <w:t>referovaného textu</w:t>
      </w:r>
      <w:r w:rsidRPr="00F13D38">
        <w:rPr>
          <w:color w:val="000000"/>
        </w:rPr>
        <w:t>)</w:t>
      </w: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F13D38">
        <w:rPr>
          <w:color w:val="000000"/>
        </w:rPr>
        <w:t>b)      do bodů strukturované, tezovité shrnutí obsahu, 600–</w:t>
      </w:r>
      <w:r w:rsidR="00F75CA3">
        <w:rPr>
          <w:color w:val="000000"/>
        </w:rPr>
        <w:t>15</w:t>
      </w:r>
      <w:r w:rsidRPr="00F13D38">
        <w:rPr>
          <w:color w:val="000000"/>
        </w:rPr>
        <w:t>00 znaků</w:t>
      </w: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c)      srovnání s jiným </w:t>
      </w:r>
      <w:r w:rsidR="00F75CA3">
        <w:rPr>
          <w:color w:val="000000"/>
        </w:rPr>
        <w:t>způsobem zpracování</w:t>
      </w:r>
      <w:r>
        <w:rPr>
          <w:color w:val="000000"/>
        </w:rPr>
        <w:t xml:space="preserve"> téhož problému</w:t>
      </w:r>
      <w:r w:rsidRPr="00F13D38">
        <w:rPr>
          <w:color w:val="000000"/>
        </w:rPr>
        <w:t>, 600–</w:t>
      </w:r>
      <w:r w:rsidR="00F75CA3">
        <w:rPr>
          <w:color w:val="000000"/>
        </w:rPr>
        <w:t>15</w:t>
      </w:r>
      <w:r w:rsidRPr="00F13D38">
        <w:rPr>
          <w:color w:val="000000"/>
        </w:rPr>
        <w:t>00 znaků</w:t>
      </w:r>
    </w:p>
    <w:p w:rsidR="00785005" w:rsidRPr="00F13D38" w:rsidRDefault="00785005" w:rsidP="0078500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F13D38">
        <w:rPr>
          <w:color w:val="000000"/>
        </w:rPr>
        <w:t>d)     3 kritické nebo polemické otázky do diskuse</w:t>
      </w:r>
    </w:p>
    <w:p w:rsidR="00785005" w:rsidRPr="00785005" w:rsidRDefault="00785005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785005" w:rsidRPr="0078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FE"/>
    <w:rsid w:val="001034FE"/>
    <w:rsid w:val="00241987"/>
    <w:rsid w:val="00263C4D"/>
    <w:rsid w:val="00290D56"/>
    <w:rsid w:val="002C2C2E"/>
    <w:rsid w:val="002F411F"/>
    <w:rsid w:val="002F4D1E"/>
    <w:rsid w:val="0035382F"/>
    <w:rsid w:val="004C5B70"/>
    <w:rsid w:val="0056122F"/>
    <w:rsid w:val="00574350"/>
    <w:rsid w:val="00586968"/>
    <w:rsid w:val="00636679"/>
    <w:rsid w:val="0070742C"/>
    <w:rsid w:val="0071584C"/>
    <w:rsid w:val="00716EE0"/>
    <w:rsid w:val="00785005"/>
    <w:rsid w:val="007B399D"/>
    <w:rsid w:val="007D437A"/>
    <w:rsid w:val="00B26CCF"/>
    <w:rsid w:val="00B55FB3"/>
    <w:rsid w:val="00BF5DA5"/>
    <w:rsid w:val="00C871D1"/>
    <w:rsid w:val="00D6299E"/>
    <w:rsid w:val="00D7340A"/>
    <w:rsid w:val="00DA6C2E"/>
    <w:rsid w:val="00DF4C0F"/>
    <w:rsid w:val="00E222FE"/>
    <w:rsid w:val="00E66886"/>
    <w:rsid w:val="00EB111A"/>
    <w:rsid w:val="00F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0742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8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0742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8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1B96A194</Template>
  <TotalTime>0</TotalTime>
  <Pages>2</Pages>
  <Words>181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FFUK</cp:lastModifiedBy>
  <cp:revision>2</cp:revision>
  <dcterms:created xsi:type="dcterms:W3CDTF">2017-04-10T10:28:00Z</dcterms:created>
  <dcterms:modified xsi:type="dcterms:W3CDTF">2017-04-10T10:28:00Z</dcterms:modified>
</cp:coreProperties>
</file>