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A1C" w:rsidRPr="000A7436" w:rsidRDefault="000A7436" w:rsidP="00620253">
      <w:pPr>
        <w:pStyle w:val="Nadpis2"/>
        <w:spacing w:before="0" w:line="360" w:lineRule="auto"/>
        <w:rPr>
          <w:rFonts w:ascii="Times New Roman" w:hAnsi="Times New Roman"/>
          <w:color w:val="auto"/>
          <w:sz w:val="32"/>
          <w:szCs w:val="32"/>
        </w:rPr>
      </w:pPr>
      <w:bookmarkStart w:id="0" w:name="_GoBack"/>
      <w:bookmarkEnd w:id="0"/>
      <w:r w:rsidRPr="000A7436">
        <w:rPr>
          <w:rFonts w:ascii="Times New Roman" w:hAnsi="Times New Roman"/>
          <w:color w:val="auto"/>
          <w:sz w:val="32"/>
          <w:szCs w:val="32"/>
        </w:rPr>
        <w:t>ONEMOCNĚNÍ PÁTEŘE</w:t>
      </w:r>
    </w:p>
    <w:p w:rsidR="00765A1C" w:rsidRPr="000A7436" w:rsidRDefault="0001436A" w:rsidP="0001436A">
      <w:pPr>
        <w:pStyle w:val="Zkladntext"/>
        <w:spacing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0A7436">
        <w:rPr>
          <w:rFonts w:ascii="Times New Roman" w:hAnsi="Times New Roman"/>
          <w:color w:val="auto"/>
          <w:sz w:val="28"/>
          <w:szCs w:val="28"/>
        </w:rPr>
        <w:t>Jakub Ježek</w:t>
      </w:r>
    </w:p>
    <w:p w:rsidR="0001436A" w:rsidRDefault="0001436A" w:rsidP="0001436A">
      <w:pPr>
        <w:pStyle w:val="Zkladntext"/>
        <w:spacing w:line="360" w:lineRule="auto"/>
        <w:jc w:val="both"/>
        <w:rPr>
          <w:rFonts w:ascii="Times New Roman" w:hAnsi="Times New Roman"/>
          <w:color w:val="auto"/>
          <w:szCs w:val="24"/>
        </w:rPr>
      </w:pPr>
    </w:p>
    <w:p w:rsidR="0001436A" w:rsidRPr="0001436A" w:rsidRDefault="0001436A" w:rsidP="0001436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1436A" w:rsidRPr="000A7436" w:rsidRDefault="000A7436" w:rsidP="0001436A">
      <w:pPr>
        <w:pStyle w:val="Nadpis2"/>
        <w:spacing w:before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0A7436">
        <w:rPr>
          <w:rFonts w:ascii="Times New Roman" w:hAnsi="Times New Roman"/>
          <w:color w:val="auto"/>
          <w:sz w:val="28"/>
          <w:szCs w:val="28"/>
        </w:rPr>
        <w:t>SKOLIÓZA</w:t>
      </w:r>
    </w:p>
    <w:p w:rsidR="0001436A" w:rsidRDefault="0001436A" w:rsidP="0001436A">
      <w:pPr>
        <w:pStyle w:val="Normlnodsazen"/>
        <w:ind w:firstLine="0"/>
        <w:rPr>
          <w:rFonts w:ascii="Times New Roman" w:hAnsi="Times New Roman"/>
          <w:sz w:val="24"/>
          <w:szCs w:val="24"/>
        </w:rPr>
      </w:pPr>
    </w:p>
    <w:p w:rsidR="000A7436" w:rsidRDefault="000A7436" w:rsidP="00B906CB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DEFINICE</w:t>
      </w:r>
    </w:p>
    <w:p w:rsidR="0001436A" w:rsidRPr="0001436A" w:rsidRDefault="0001436A" w:rsidP="00B906CB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1436A">
        <w:rPr>
          <w:rFonts w:ascii="Times New Roman" w:hAnsi="Times New Roman"/>
          <w:sz w:val="24"/>
          <w:szCs w:val="24"/>
        </w:rPr>
        <w:t xml:space="preserve">Termínem skolióza se označuje deformita páteře ve frontální rovině. Součástí deformity je však rovněž postižení v ostatních rovinách – </w:t>
      </w:r>
      <w:proofErr w:type="spellStart"/>
      <w:r w:rsidRPr="0001436A">
        <w:rPr>
          <w:rFonts w:ascii="Times New Roman" w:hAnsi="Times New Roman"/>
          <w:sz w:val="24"/>
          <w:szCs w:val="24"/>
        </w:rPr>
        <w:t>hypo</w:t>
      </w:r>
      <w:proofErr w:type="spellEnd"/>
      <w:r w:rsidRPr="0001436A">
        <w:rPr>
          <w:rFonts w:ascii="Times New Roman" w:hAnsi="Times New Roman"/>
          <w:sz w:val="24"/>
          <w:szCs w:val="24"/>
        </w:rPr>
        <w:t xml:space="preserve">- nebo </w:t>
      </w:r>
      <w:proofErr w:type="spellStart"/>
      <w:r w:rsidRPr="0001436A">
        <w:rPr>
          <w:rFonts w:ascii="Times New Roman" w:hAnsi="Times New Roman"/>
          <w:sz w:val="24"/>
          <w:szCs w:val="24"/>
        </w:rPr>
        <w:t>hyperkyfóza</w:t>
      </w:r>
      <w:proofErr w:type="spellEnd"/>
      <w:r w:rsidRPr="0001436A">
        <w:rPr>
          <w:rFonts w:ascii="Times New Roman" w:hAnsi="Times New Roman"/>
          <w:sz w:val="24"/>
          <w:szCs w:val="24"/>
        </w:rPr>
        <w:t xml:space="preserve"> a rotace obratlů.</w:t>
      </w:r>
    </w:p>
    <w:p w:rsidR="000A7436" w:rsidRDefault="000A7436" w:rsidP="00786A79">
      <w:pPr>
        <w:pStyle w:val="Normlnodsazen"/>
        <w:ind w:firstLine="0"/>
        <w:rPr>
          <w:rFonts w:ascii="Times New Roman" w:hAnsi="Times New Roman"/>
          <w:b/>
          <w:sz w:val="24"/>
          <w:szCs w:val="24"/>
        </w:rPr>
      </w:pPr>
    </w:p>
    <w:p w:rsidR="000A7436" w:rsidRDefault="000A7436" w:rsidP="00786A79">
      <w:pPr>
        <w:pStyle w:val="Normlnodsazen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ETIOLOGIE</w:t>
      </w:r>
    </w:p>
    <w:p w:rsidR="0001436A" w:rsidRPr="0001436A" w:rsidRDefault="0001436A" w:rsidP="00786A79">
      <w:pPr>
        <w:pStyle w:val="Normlnodsazen"/>
        <w:ind w:firstLine="0"/>
        <w:rPr>
          <w:rFonts w:ascii="Times New Roman" w:hAnsi="Times New Roman"/>
          <w:sz w:val="24"/>
          <w:szCs w:val="24"/>
        </w:rPr>
      </w:pPr>
      <w:r w:rsidRPr="0001436A">
        <w:rPr>
          <w:rFonts w:ascii="Times New Roman" w:hAnsi="Times New Roman"/>
          <w:sz w:val="24"/>
          <w:szCs w:val="24"/>
        </w:rPr>
        <w:t>Skupina onemocnění páteře, která se projeví skoliotickou deformitou, je poměrně různorodá</w:t>
      </w:r>
      <w:r w:rsidRPr="00B906CB">
        <w:rPr>
          <w:rFonts w:ascii="Times New Roman" w:hAnsi="Times New Roman"/>
          <w:sz w:val="24"/>
          <w:szCs w:val="24"/>
        </w:rPr>
        <w:t xml:space="preserve"> a příčin skoliózy </w:t>
      </w:r>
      <w:r w:rsidRPr="0001436A">
        <w:rPr>
          <w:rFonts w:ascii="Times New Roman" w:hAnsi="Times New Roman"/>
          <w:sz w:val="24"/>
          <w:szCs w:val="24"/>
        </w:rPr>
        <w:t>je řada</w:t>
      </w:r>
      <w:r w:rsidR="00B906CB">
        <w:rPr>
          <w:rFonts w:ascii="Times New Roman" w:hAnsi="Times New Roman"/>
          <w:sz w:val="24"/>
          <w:szCs w:val="24"/>
        </w:rPr>
        <w:t>.</w:t>
      </w:r>
      <w:r w:rsidRPr="0001436A">
        <w:rPr>
          <w:rFonts w:ascii="Times New Roman" w:hAnsi="Times New Roman"/>
          <w:sz w:val="24"/>
          <w:szCs w:val="24"/>
        </w:rPr>
        <w:t xml:space="preserve"> Z hlediska etiopatogeneze používáme následující rozdělení:</w:t>
      </w:r>
    </w:p>
    <w:p w:rsidR="0001436A" w:rsidRPr="0001436A" w:rsidRDefault="0001436A" w:rsidP="0001436A">
      <w:pPr>
        <w:pStyle w:val="Normlnodsazen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1436A">
        <w:rPr>
          <w:rFonts w:ascii="Times New Roman" w:hAnsi="Times New Roman"/>
          <w:sz w:val="24"/>
          <w:szCs w:val="24"/>
        </w:rPr>
        <w:t>Kongenitální (vrozená) skolióza – vzniká na podkladě vývojových změn obratlů.</w:t>
      </w:r>
    </w:p>
    <w:p w:rsidR="0001436A" w:rsidRPr="0001436A" w:rsidRDefault="0001436A" w:rsidP="0001436A">
      <w:pPr>
        <w:pStyle w:val="Normlnodsazen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1436A">
        <w:rPr>
          <w:rFonts w:ascii="Times New Roman" w:hAnsi="Times New Roman"/>
          <w:sz w:val="24"/>
          <w:szCs w:val="24"/>
        </w:rPr>
        <w:t xml:space="preserve">Idiopatická skolióza – je nejčastější formou skoliózy, postupně </w:t>
      </w:r>
      <w:proofErr w:type="spellStart"/>
      <w:r w:rsidRPr="0001436A">
        <w:rPr>
          <w:rFonts w:ascii="Times New Roman" w:hAnsi="Times New Roman"/>
          <w:sz w:val="24"/>
          <w:szCs w:val="24"/>
        </w:rPr>
        <w:t>progredující</w:t>
      </w:r>
      <w:proofErr w:type="spellEnd"/>
      <w:r w:rsidRPr="0001436A">
        <w:rPr>
          <w:rFonts w:ascii="Times New Roman" w:hAnsi="Times New Roman"/>
          <w:sz w:val="24"/>
          <w:szCs w:val="24"/>
        </w:rPr>
        <w:t>. Může vzniknout od 3 let až do puberty. Etiologie je neznámá.</w:t>
      </w:r>
    </w:p>
    <w:p w:rsidR="0001436A" w:rsidRPr="0001436A" w:rsidRDefault="0001436A" w:rsidP="0001436A">
      <w:pPr>
        <w:pStyle w:val="Normlnodsazen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1436A">
        <w:rPr>
          <w:rFonts w:ascii="Times New Roman" w:hAnsi="Times New Roman"/>
          <w:sz w:val="24"/>
          <w:szCs w:val="24"/>
        </w:rPr>
        <w:t>Neuromuskulární skolióza – provází onemocnění při poruše vývoje s periferním motorickým deficitem.</w:t>
      </w:r>
    </w:p>
    <w:p w:rsidR="0001436A" w:rsidRPr="0001436A" w:rsidRDefault="0001436A" w:rsidP="0001436A">
      <w:pPr>
        <w:pStyle w:val="Normlnodsazen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1436A">
        <w:rPr>
          <w:rFonts w:ascii="Times New Roman" w:hAnsi="Times New Roman"/>
          <w:sz w:val="24"/>
          <w:szCs w:val="24"/>
        </w:rPr>
        <w:t xml:space="preserve">Skolióza při </w:t>
      </w:r>
      <w:proofErr w:type="spellStart"/>
      <w:r w:rsidRPr="0001436A">
        <w:rPr>
          <w:rFonts w:ascii="Times New Roman" w:hAnsi="Times New Roman"/>
          <w:sz w:val="24"/>
          <w:szCs w:val="24"/>
        </w:rPr>
        <w:t>neurofibromatóze</w:t>
      </w:r>
      <w:proofErr w:type="spellEnd"/>
      <w:r w:rsidRPr="0001436A">
        <w:rPr>
          <w:rFonts w:ascii="Times New Roman" w:hAnsi="Times New Roman"/>
          <w:sz w:val="24"/>
          <w:szCs w:val="24"/>
        </w:rPr>
        <w:t xml:space="preserve"> </w:t>
      </w:r>
      <w:r w:rsidR="00786A79">
        <w:rPr>
          <w:rFonts w:ascii="Times New Roman" w:hAnsi="Times New Roman"/>
          <w:sz w:val="24"/>
          <w:szCs w:val="24"/>
        </w:rPr>
        <w:t>–</w:t>
      </w:r>
      <w:r w:rsidRPr="0001436A">
        <w:rPr>
          <w:rFonts w:ascii="Times New Roman" w:hAnsi="Times New Roman"/>
          <w:sz w:val="24"/>
          <w:szCs w:val="24"/>
        </w:rPr>
        <w:t xml:space="preserve"> je podmíněná přítomností neurofibromu v okolí páteře, typická je ostrá křivka.</w:t>
      </w:r>
    </w:p>
    <w:p w:rsidR="0001436A" w:rsidRPr="0001436A" w:rsidRDefault="0001436A" w:rsidP="0001436A">
      <w:pPr>
        <w:pStyle w:val="Normlnodsazen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1436A">
        <w:rPr>
          <w:rFonts w:ascii="Times New Roman" w:hAnsi="Times New Roman"/>
          <w:sz w:val="24"/>
          <w:szCs w:val="24"/>
        </w:rPr>
        <w:t xml:space="preserve">Sekundární skoliózy </w:t>
      </w:r>
      <w:r w:rsidR="00786A79">
        <w:rPr>
          <w:rFonts w:ascii="Times New Roman" w:hAnsi="Times New Roman"/>
          <w:sz w:val="24"/>
          <w:szCs w:val="24"/>
        </w:rPr>
        <w:t>–</w:t>
      </w:r>
      <w:r w:rsidRPr="0001436A">
        <w:rPr>
          <w:rFonts w:ascii="Times New Roman" w:hAnsi="Times New Roman"/>
          <w:sz w:val="24"/>
          <w:szCs w:val="24"/>
        </w:rPr>
        <w:t xml:space="preserve"> jsou důsledkem jiných známých onemocnění. Vyskytují se v každém věkovém období. Příčinou je základní onemocnění. Patogeneticky je stav dán nestejnou délkou končetin, dále vlivem růstu tumorů, úrazem, degenerativními změnami. Rovněž psychické alterace (hysterie) m</w:t>
      </w:r>
      <w:r w:rsidR="00786A79">
        <w:rPr>
          <w:rFonts w:ascii="Times New Roman" w:hAnsi="Times New Roman"/>
          <w:sz w:val="24"/>
          <w:szCs w:val="24"/>
        </w:rPr>
        <w:t>ohou</w:t>
      </w:r>
      <w:r w:rsidRPr="0001436A">
        <w:rPr>
          <w:rFonts w:ascii="Times New Roman" w:hAnsi="Times New Roman"/>
          <w:sz w:val="24"/>
          <w:szCs w:val="24"/>
        </w:rPr>
        <w:t xml:space="preserve"> působit sekundární skoliózu.</w:t>
      </w:r>
    </w:p>
    <w:p w:rsidR="000A7436" w:rsidRDefault="000A7436" w:rsidP="0001436A">
      <w:pPr>
        <w:pStyle w:val="Normlnodsazen"/>
        <w:ind w:firstLine="0"/>
        <w:rPr>
          <w:rFonts w:ascii="Times New Roman" w:hAnsi="Times New Roman"/>
          <w:b/>
          <w:sz w:val="24"/>
          <w:szCs w:val="24"/>
        </w:rPr>
      </w:pPr>
    </w:p>
    <w:p w:rsidR="000A7436" w:rsidRDefault="000A7436" w:rsidP="0001436A">
      <w:pPr>
        <w:pStyle w:val="Normlnodsazen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SUBJEKTIVNÍ OBTÍŽE</w:t>
      </w:r>
    </w:p>
    <w:p w:rsidR="0001436A" w:rsidRPr="0001436A" w:rsidRDefault="00B906CB" w:rsidP="0001436A">
      <w:pPr>
        <w:pStyle w:val="Normlnodsazen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01436A" w:rsidRPr="0001436A">
        <w:rPr>
          <w:rFonts w:ascii="Times New Roman" w:hAnsi="Times New Roman"/>
          <w:sz w:val="24"/>
          <w:szCs w:val="24"/>
        </w:rPr>
        <w:t xml:space="preserve"> nejčastější idiopatické </w:t>
      </w:r>
      <w:r w:rsidR="001B3C55">
        <w:rPr>
          <w:rFonts w:ascii="Times New Roman" w:hAnsi="Times New Roman"/>
          <w:sz w:val="24"/>
          <w:szCs w:val="24"/>
        </w:rPr>
        <w:t xml:space="preserve">skoliózy </w:t>
      </w:r>
      <w:r w:rsidR="0001436A" w:rsidRPr="0001436A">
        <w:rPr>
          <w:rFonts w:ascii="Times New Roman" w:hAnsi="Times New Roman"/>
          <w:sz w:val="24"/>
          <w:szCs w:val="24"/>
        </w:rPr>
        <w:t>nejsou zpočátku žádné, často je vada zachycena náhodně</w:t>
      </w:r>
      <w:r>
        <w:rPr>
          <w:rFonts w:ascii="Times New Roman" w:hAnsi="Times New Roman"/>
          <w:sz w:val="24"/>
          <w:szCs w:val="24"/>
        </w:rPr>
        <w:t>, z</w:t>
      </w:r>
      <w:r w:rsidR="0001436A" w:rsidRPr="0001436A">
        <w:rPr>
          <w:rFonts w:ascii="Times New Roman" w:hAnsi="Times New Roman"/>
          <w:sz w:val="24"/>
          <w:szCs w:val="24"/>
        </w:rPr>
        <w:t>působuje kosmetický defekt</w:t>
      </w:r>
      <w:r>
        <w:rPr>
          <w:rFonts w:ascii="Times New Roman" w:hAnsi="Times New Roman"/>
          <w:sz w:val="24"/>
          <w:szCs w:val="24"/>
        </w:rPr>
        <w:t>.</w:t>
      </w:r>
      <w:r w:rsidR="0001436A" w:rsidRPr="000143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01436A" w:rsidRPr="0001436A">
        <w:rPr>
          <w:rFonts w:ascii="Times New Roman" w:hAnsi="Times New Roman"/>
          <w:sz w:val="24"/>
          <w:szCs w:val="24"/>
        </w:rPr>
        <w:t xml:space="preserve"> pokročilých křivek může vést ke kardiopulmonální insuficienci z deformity hrudníku</w:t>
      </w:r>
      <w:r>
        <w:rPr>
          <w:rFonts w:ascii="Times New Roman" w:hAnsi="Times New Roman"/>
          <w:sz w:val="24"/>
          <w:szCs w:val="24"/>
        </w:rPr>
        <w:t>.</w:t>
      </w:r>
    </w:p>
    <w:p w:rsidR="000A7436" w:rsidRDefault="000A7436" w:rsidP="0001436A">
      <w:pPr>
        <w:pStyle w:val="Normlnodsazen"/>
        <w:ind w:firstLine="0"/>
        <w:rPr>
          <w:rFonts w:ascii="Times New Roman" w:hAnsi="Times New Roman"/>
          <w:b/>
          <w:sz w:val="24"/>
          <w:szCs w:val="24"/>
        </w:rPr>
      </w:pPr>
    </w:p>
    <w:p w:rsidR="000A7436" w:rsidRDefault="000A7436" w:rsidP="0001436A">
      <w:pPr>
        <w:pStyle w:val="Normlnodsazen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OBJEKTIVNÍ NÁLEZ</w:t>
      </w:r>
    </w:p>
    <w:p w:rsidR="0001436A" w:rsidRPr="0001436A" w:rsidRDefault="0001436A" w:rsidP="0001436A">
      <w:pPr>
        <w:pStyle w:val="Normlnodsazen"/>
        <w:ind w:firstLine="0"/>
        <w:rPr>
          <w:rFonts w:ascii="Times New Roman" w:hAnsi="Times New Roman"/>
          <w:sz w:val="24"/>
          <w:szCs w:val="24"/>
        </w:rPr>
      </w:pPr>
      <w:r w:rsidRPr="0001436A">
        <w:rPr>
          <w:rFonts w:ascii="Times New Roman" w:hAnsi="Times New Roman"/>
          <w:sz w:val="24"/>
          <w:szCs w:val="24"/>
        </w:rPr>
        <w:t>Při vyšetření je patrné zakřivení páteře ve frontální rovině do jednoduché nebo dvojité křivky.</w:t>
      </w:r>
    </w:p>
    <w:p w:rsidR="000A7436" w:rsidRDefault="000A7436" w:rsidP="0001436A">
      <w:pPr>
        <w:pStyle w:val="Normlnodsazen"/>
        <w:ind w:firstLine="0"/>
        <w:rPr>
          <w:rFonts w:ascii="Times New Roman" w:hAnsi="Times New Roman"/>
          <w:b/>
          <w:sz w:val="24"/>
          <w:szCs w:val="24"/>
        </w:rPr>
      </w:pPr>
    </w:p>
    <w:p w:rsidR="000A7436" w:rsidRDefault="000A7436" w:rsidP="0001436A">
      <w:pPr>
        <w:pStyle w:val="Normlnodsazen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RTG VYŠETŘENÍ</w:t>
      </w:r>
    </w:p>
    <w:p w:rsidR="0001436A" w:rsidRPr="0001436A" w:rsidRDefault="001B3C55" w:rsidP="0001436A">
      <w:pPr>
        <w:pStyle w:val="Normlnodsazen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01436A" w:rsidRPr="0001436A">
        <w:rPr>
          <w:rFonts w:ascii="Times New Roman" w:hAnsi="Times New Roman"/>
          <w:sz w:val="24"/>
          <w:szCs w:val="24"/>
        </w:rPr>
        <w:t>rovádíme nativní snímky ve dvou projekcích</w:t>
      </w:r>
      <w:r>
        <w:rPr>
          <w:rFonts w:ascii="Times New Roman" w:hAnsi="Times New Roman"/>
          <w:sz w:val="24"/>
          <w:szCs w:val="24"/>
        </w:rPr>
        <w:t xml:space="preserve"> (předozadní,</w:t>
      </w:r>
      <w:r w:rsidR="0001436A" w:rsidRPr="0001436A">
        <w:rPr>
          <w:rFonts w:ascii="Times New Roman" w:hAnsi="Times New Roman"/>
          <w:sz w:val="24"/>
          <w:szCs w:val="24"/>
        </w:rPr>
        <w:t xml:space="preserve"> bočn</w:t>
      </w:r>
      <w:r>
        <w:rPr>
          <w:rFonts w:ascii="Times New Roman" w:hAnsi="Times New Roman"/>
          <w:sz w:val="24"/>
          <w:szCs w:val="24"/>
        </w:rPr>
        <w:t>í)</w:t>
      </w:r>
      <w:r w:rsidR="0001436A" w:rsidRPr="0001436A">
        <w:rPr>
          <w:rFonts w:ascii="Times New Roman" w:hAnsi="Times New Roman"/>
          <w:sz w:val="24"/>
          <w:szCs w:val="24"/>
        </w:rPr>
        <w:t>, vždy na dlouhý formát, abychom zobrazili celou páteř.</w:t>
      </w:r>
    </w:p>
    <w:p w:rsidR="000A7436" w:rsidRDefault="000A7436" w:rsidP="0001436A">
      <w:pPr>
        <w:pStyle w:val="Normlnodsazen"/>
        <w:ind w:firstLine="0"/>
        <w:rPr>
          <w:rFonts w:ascii="Times New Roman" w:hAnsi="Times New Roman"/>
          <w:b/>
          <w:sz w:val="24"/>
          <w:szCs w:val="24"/>
        </w:rPr>
      </w:pPr>
    </w:p>
    <w:p w:rsidR="000A7436" w:rsidRDefault="000A7436" w:rsidP="0001436A">
      <w:pPr>
        <w:pStyle w:val="Normlnodsazen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KONZERVATIVNÍ TERAPIE</w:t>
      </w:r>
    </w:p>
    <w:p w:rsidR="0001436A" w:rsidRPr="0001436A" w:rsidRDefault="001B3C55" w:rsidP="0001436A">
      <w:pPr>
        <w:pStyle w:val="Normlnodsazen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01436A" w:rsidRPr="0001436A">
        <w:rPr>
          <w:rFonts w:ascii="Times New Roman" w:hAnsi="Times New Roman"/>
          <w:sz w:val="24"/>
          <w:szCs w:val="24"/>
        </w:rPr>
        <w:t>rovádí se u lehčích křivek, vždy se odvíjí podle stupně postižení</w:t>
      </w:r>
      <w:r w:rsidR="00B906CB">
        <w:rPr>
          <w:rFonts w:ascii="Times New Roman" w:hAnsi="Times New Roman"/>
          <w:sz w:val="24"/>
          <w:szCs w:val="24"/>
        </w:rPr>
        <w:t xml:space="preserve"> (pouhé </w:t>
      </w:r>
      <w:r w:rsidR="0001436A" w:rsidRPr="0001436A">
        <w:rPr>
          <w:rFonts w:ascii="Times New Roman" w:hAnsi="Times New Roman"/>
          <w:sz w:val="24"/>
          <w:szCs w:val="24"/>
        </w:rPr>
        <w:t>sledování</w:t>
      </w:r>
      <w:r w:rsidR="00B906CB">
        <w:rPr>
          <w:rFonts w:ascii="Times New Roman" w:hAnsi="Times New Roman"/>
          <w:sz w:val="24"/>
          <w:szCs w:val="24"/>
        </w:rPr>
        <w:t xml:space="preserve"> nebo</w:t>
      </w:r>
      <w:r w:rsidR="0001436A" w:rsidRPr="000143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436A" w:rsidRPr="0001436A">
        <w:rPr>
          <w:rFonts w:ascii="Times New Roman" w:hAnsi="Times New Roman"/>
          <w:sz w:val="24"/>
          <w:szCs w:val="24"/>
        </w:rPr>
        <w:t>korzetoterapi</w:t>
      </w:r>
      <w:r w:rsidR="00B906CB">
        <w:rPr>
          <w:rFonts w:ascii="Times New Roman" w:hAnsi="Times New Roman"/>
          <w:sz w:val="24"/>
          <w:szCs w:val="24"/>
        </w:rPr>
        <w:t>e</w:t>
      </w:r>
      <w:proofErr w:type="spellEnd"/>
      <w:r w:rsidR="00B906CB">
        <w:rPr>
          <w:rFonts w:ascii="Times New Roman" w:hAnsi="Times New Roman"/>
          <w:sz w:val="24"/>
          <w:szCs w:val="24"/>
        </w:rPr>
        <w:t>)</w:t>
      </w:r>
      <w:r w:rsidR="0001436A" w:rsidRPr="0001436A">
        <w:rPr>
          <w:rFonts w:ascii="Times New Roman" w:hAnsi="Times New Roman"/>
          <w:sz w:val="24"/>
          <w:szCs w:val="24"/>
        </w:rPr>
        <w:t>.</w:t>
      </w:r>
    </w:p>
    <w:p w:rsidR="000A7436" w:rsidRDefault="000A7436" w:rsidP="0001436A">
      <w:pPr>
        <w:pStyle w:val="Normlnodsazen"/>
        <w:ind w:firstLine="0"/>
        <w:rPr>
          <w:rFonts w:ascii="Times New Roman" w:hAnsi="Times New Roman"/>
          <w:b/>
          <w:sz w:val="24"/>
          <w:szCs w:val="24"/>
        </w:rPr>
      </w:pPr>
    </w:p>
    <w:p w:rsidR="000A7436" w:rsidRDefault="000A7436" w:rsidP="0001436A">
      <w:pPr>
        <w:pStyle w:val="Normlnodsazen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OPERAČNÍ LÉČBA</w:t>
      </w:r>
    </w:p>
    <w:p w:rsidR="0001436A" w:rsidRPr="0001436A" w:rsidRDefault="001B3C55" w:rsidP="0001436A">
      <w:pPr>
        <w:pStyle w:val="Normlnodsazen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="0001436A" w:rsidRPr="0001436A">
        <w:rPr>
          <w:rFonts w:ascii="Times New Roman" w:hAnsi="Times New Roman"/>
          <w:sz w:val="24"/>
          <w:szCs w:val="24"/>
        </w:rPr>
        <w:t xml:space="preserve">e indikována u </w:t>
      </w:r>
      <w:r w:rsidR="00B906CB">
        <w:rPr>
          <w:rFonts w:ascii="Times New Roman" w:hAnsi="Times New Roman"/>
          <w:sz w:val="24"/>
          <w:szCs w:val="24"/>
        </w:rPr>
        <w:t xml:space="preserve">významných </w:t>
      </w:r>
      <w:r w:rsidR="0001436A" w:rsidRPr="0001436A">
        <w:rPr>
          <w:rFonts w:ascii="Times New Roman" w:hAnsi="Times New Roman"/>
          <w:sz w:val="24"/>
          <w:szCs w:val="24"/>
        </w:rPr>
        <w:t>křivek. Je zaměřená na korekci křivky, stabilizaci a fúzi ze zadního nebo předního přístupu.</w:t>
      </w:r>
    </w:p>
    <w:p w:rsidR="0001436A" w:rsidRDefault="0001436A" w:rsidP="0001436A">
      <w:pPr>
        <w:pStyle w:val="Zkladntext"/>
        <w:spacing w:line="360" w:lineRule="auto"/>
        <w:jc w:val="both"/>
        <w:rPr>
          <w:rFonts w:ascii="Times New Roman" w:hAnsi="Times New Roman"/>
          <w:color w:val="auto"/>
          <w:szCs w:val="24"/>
        </w:rPr>
      </w:pPr>
    </w:p>
    <w:p w:rsidR="00FF0EE1" w:rsidRDefault="00FF0EE1" w:rsidP="0001436A">
      <w:pPr>
        <w:pStyle w:val="Zkladntext"/>
        <w:spacing w:line="360" w:lineRule="auto"/>
        <w:jc w:val="both"/>
        <w:rPr>
          <w:rFonts w:ascii="Times New Roman" w:hAnsi="Times New Roman"/>
          <w:color w:val="auto"/>
          <w:szCs w:val="24"/>
        </w:rPr>
      </w:pPr>
    </w:p>
    <w:p w:rsidR="00765A1C" w:rsidRPr="000A7436" w:rsidRDefault="000A7436" w:rsidP="0001436A">
      <w:pPr>
        <w:pStyle w:val="Nadpis2"/>
        <w:spacing w:before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0A7436">
        <w:rPr>
          <w:rFonts w:ascii="Times New Roman" w:hAnsi="Times New Roman"/>
          <w:color w:val="auto"/>
          <w:sz w:val="28"/>
          <w:szCs w:val="28"/>
        </w:rPr>
        <w:t>SPONDYLÓZA, SPONDYLARTRÓZA</w:t>
      </w:r>
    </w:p>
    <w:p w:rsidR="0001436A" w:rsidRDefault="0001436A" w:rsidP="0001436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65A1C" w:rsidRPr="0001436A" w:rsidRDefault="000A7436" w:rsidP="0001436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Spondylóza</w:t>
      </w:r>
      <w:proofErr w:type="spellEnd"/>
      <w:r>
        <w:rPr>
          <w:rFonts w:ascii="Times New Roman" w:hAnsi="Times New Roman"/>
          <w:sz w:val="24"/>
          <w:szCs w:val="24"/>
        </w:rPr>
        <w:t xml:space="preserve"> j</w:t>
      </w:r>
      <w:r w:rsidR="00765A1C" w:rsidRPr="0001436A">
        <w:rPr>
          <w:rFonts w:ascii="Times New Roman" w:hAnsi="Times New Roman"/>
          <w:sz w:val="24"/>
          <w:szCs w:val="24"/>
        </w:rPr>
        <w:t xml:space="preserve">e degenerativní proces postihující intervertebrální prostory. Projevuje se snížením meziobratlových disků, tvorbou okrajových osteofytů, které mohou vytvořit přemosťující valy jak ventrálně, tak dorzálně. </w:t>
      </w:r>
      <w:proofErr w:type="spellStart"/>
      <w:r w:rsidR="00765A1C" w:rsidRPr="0013797D">
        <w:rPr>
          <w:rFonts w:ascii="Times New Roman" w:hAnsi="Times New Roman"/>
          <w:b/>
          <w:sz w:val="24"/>
          <w:szCs w:val="24"/>
        </w:rPr>
        <w:t>Spondyl</w:t>
      </w:r>
      <w:r w:rsidR="0013797D" w:rsidRPr="0013797D">
        <w:rPr>
          <w:rFonts w:ascii="Times New Roman" w:hAnsi="Times New Roman"/>
          <w:b/>
          <w:sz w:val="24"/>
          <w:szCs w:val="24"/>
        </w:rPr>
        <w:t>artró</w:t>
      </w:r>
      <w:r w:rsidR="00765A1C" w:rsidRPr="0013797D">
        <w:rPr>
          <w:rFonts w:ascii="Times New Roman" w:hAnsi="Times New Roman"/>
          <w:b/>
          <w:sz w:val="24"/>
          <w:szCs w:val="24"/>
        </w:rPr>
        <w:t>za</w:t>
      </w:r>
      <w:proofErr w:type="spellEnd"/>
      <w:r w:rsidR="00765A1C" w:rsidRPr="0001436A">
        <w:rPr>
          <w:rFonts w:ascii="Times New Roman" w:hAnsi="Times New Roman"/>
          <w:sz w:val="24"/>
          <w:szCs w:val="24"/>
        </w:rPr>
        <w:t xml:space="preserve"> je degenerativní artrotický proces postihující intervertebrální klouby.</w:t>
      </w:r>
    </w:p>
    <w:p w:rsidR="000A7436" w:rsidRDefault="000A7436" w:rsidP="0001436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A7436" w:rsidRDefault="000A7436" w:rsidP="0001436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ETIOLOGIE</w:t>
      </w:r>
    </w:p>
    <w:p w:rsidR="00765A1C" w:rsidRPr="0001436A" w:rsidRDefault="000A7436" w:rsidP="0001436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="00765A1C" w:rsidRPr="0001436A">
        <w:rPr>
          <w:rFonts w:ascii="Times New Roman" w:hAnsi="Times New Roman"/>
          <w:sz w:val="24"/>
          <w:szCs w:val="24"/>
        </w:rPr>
        <w:t>e neznámá. Proces začíná nejspíše degenerací meziobratlového disku, dochází v něm ke ztrátě tekutiny, ztrátě elasticity, narušení jeho struktury.</w:t>
      </w:r>
      <w:r>
        <w:rPr>
          <w:rFonts w:ascii="Times New Roman" w:hAnsi="Times New Roman"/>
          <w:sz w:val="24"/>
          <w:szCs w:val="24"/>
        </w:rPr>
        <w:t xml:space="preserve"> Vyskytuje</w:t>
      </w:r>
      <w:r w:rsidR="00765A1C" w:rsidRPr="0001436A">
        <w:rPr>
          <w:rFonts w:ascii="Times New Roman" w:hAnsi="Times New Roman"/>
          <w:sz w:val="24"/>
          <w:szCs w:val="24"/>
        </w:rPr>
        <w:t xml:space="preserve"> se především ve vyšším věku.</w:t>
      </w:r>
      <w:r w:rsidR="0013797D" w:rsidRPr="0013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797D" w:rsidRPr="0001436A">
        <w:rPr>
          <w:rFonts w:ascii="Times New Roman" w:hAnsi="Times New Roman"/>
          <w:sz w:val="24"/>
          <w:szCs w:val="24"/>
        </w:rPr>
        <w:t>Spondylóza</w:t>
      </w:r>
      <w:proofErr w:type="spellEnd"/>
      <w:r w:rsidR="0013797D" w:rsidRPr="0001436A">
        <w:rPr>
          <w:rFonts w:ascii="Times New Roman" w:hAnsi="Times New Roman"/>
          <w:sz w:val="24"/>
          <w:szCs w:val="24"/>
        </w:rPr>
        <w:t xml:space="preserve"> postihuje především volné úseky páteře, </w:t>
      </w:r>
      <w:proofErr w:type="spellStart"/>
      <w:r w:rsidR="0013797D">
        <w:rPr>
          <w:rFonts w:ascii="Times New Roman" w:hAnsi="Times New Roman"/>
          <w:sz w:val="24"/>
          <w:szCs w:val="24"/>
        </w:rPr>
        <w:t>s</w:t>
      </w:r>
      <w:r w:rsidR="0013797D" w:rsidRPr="0001436A">
        <w:rPr>
          <w:rFonts w:ascii="Times New Roman" w:hAnsi="Times New Roman"/>
          <w:sz w:val="24"/>
          <w:szCs w:val="24"/>
        </w:rPr>
        <w:t>pondylartróza</w:t>
      </w:r>
      <w:proofErr w:type="spellEnd"/>
      <w:r w:rsidR="0013797D" w:rsidRPr="0001436A">
        <w:rPr>
          <w:rFonts w:ascii="Times New Roman" w:hAnsi="Times New Roman"/>
          <w:sz w:val="24"/>
          <w:szCs w:val="24"/>
        </w:rPr>
        <w:t xml:space="preserve"> následuje rozvoj </w:t>
      </w:r>
      <w:proofErr w:type="spellStart"/>
      <w:r w:rsidR="0013797D" w:rsidRPr="0001436A">
        <w:rPr>
          <w:rFonts w:ascii="Times New Roman" w:hAnsi="Times New Roman"/>
          <w:sz w:val="24"/>
          <w:szCs w:val="24"/>
        </w:rPr>
        <w:t>spondylózy</w:t>
      </w:r>
      <w:proofErr w:type="spellEnd"/>
      <w:r w:rsidR="0013797D" w:rsidRPr="0001436A">
        <w:rPr>
          <w:rFonts w:ascii="Times New Roman" w:hAnsi="Times New Roman"/>
          <w:sz w:val="24"/>
          <w:szCs w:val="24"/>
        </w:rPr>
        <w:t>.</w:t>
      </w:r>
    </w:p>
    <w:p w:rsidR="000A7436" w:rsidRDefault="000A7436" w:rsidP="0001436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A7436" w:rsidRDefault="0078438C" w:rsidP="0001436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SUBJEKTIVNÍ </w:t>
      </w:r>
      <w:r w:rsidR="000A7436">
        <w:rPr>
          <w:rFonts w:ascii="Times New Roman" w:hAnsi="Times New Roman"/>
          <w:b/>
          <w:sz w:val="24"/>
          <w:szCs w:val="24"/>
        </w:rPr>
        <w:t>O</w:t>
      </w:r>
      <w:r>
        <w:rPr>
          <w:rFonts w:ascii="Times New Roman" w:hAnsi="Times New Roman"/>
          <w:b/>
          <w:sz w:val="24"/>
          <w:szCs w:val="24"/>
        </w:rPr>
        <w:t>B</w:t>
      </w:r>
      <w:r w:rsidR="000A7436">
        <w:rPr>
          <w:rFonts w:ascii="Times New Roman" w:hAnsi="Times New Roman"/>
          <w:b/>
          <w:sz w:val="24"/>
          <w:szCs w:val="24"/>
        </w:rPr>
        <w:t>TÍŽE</w:t>
      </w:r>
    </w:p>
    <w:p w:rsidR="00765A1C" w:rsidRPr="0001436A" w:rsidRDefault="00E76890" w:rsidP="0001436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765A1C" w:rsidRPr="0001436A">
        <w:rPr>
          <w:rFonts w:ascii="Times New Roman" w:hAnsi="Times New Roman"/>
          <w:sz w:val="24"/>
          <w:szCs w:val="24"/>
        </w:rPr>
        <w:t>počátku</w:t>
      </w:r>
      <w:r>
        <w:rPr>
          <w:rFonts w:ascii="Times New Roman" w:hAnsi="Times New Roman"/>
          <w:sz w:val="24"/>
          <w:szCs w:val="24"/>
        </w:rPr>
        <w:t xml:space="preserve"> jsou</w:t>
      </w:r>
      <w:r w:rsidR="00765A1C" w:rsidRPr="0001436A">
        <w:rPr>
          <w:rFonts w:ascii="Times New Roman" w:hAnsi="Times New Roman"/>
          <w:sz w:val="24"/>
          <w:szCs w:val="24"/>
        </w:rPr>
        <w:t xml:space="preserve"> </w:t>
      </w:r>
      <w:r w:rsidR="0013797D">
        <w:rPr>
          <w:rFonts w:ascii="Times New Roman" w:hAnsi="Times New Roman"/>
          <w:sz w:val="24"/>
          <w:szCs w:val="24"/>
        </w:rPr>
        <w:t xml:space="preserve">obtíže </w:t>
      </w:r>
      <w:r w:rsidR="00765A1C" w:rsidRPr="0001436A">
        <w:rPr>
          <w:rFonts w:ascii="Times New Roman" w:hAnsi="Times New Roman"/>
          <w:sz w:val="24"/>
          <w:szCs w:val="24"/>
        </w:rPr>
        <w:t xml:space="preserve">mírné, později </w:t>
      </w:r>
      <w:proofErr w:type="spellStart"/>
      <w:r w:rsidR="0013797D">
        <w:rPr>
          <w:rFonts w:ascii="Times New Roman" w:hAnsi="Times New Roman"/>
          <w:sz w:val="24"/>
          <w:szCs w:val="24"/>
        </w:rPr>
        <w:t>pozátěžové</w:t>
      </w:r>
      <w:proofErr w:type="spellEnd"/>
      <w:r w:rsidR="0013797D">
        <w:rPr>
          <w:rFonts w:ascii="Times New Roman" w:hAnsi="Times New Roman"/>
          <w:sz w:val="24"/>
          <w:szCs w:val="24"/>
        </w:rPr>
        <w:t xml:space="preserve"> </w:t>
      </w:r>
      <w:r w:rsidR="00765A1C" w:rsidRPr="0001436A">
        <w:rPr>
          <w:rFonts w:ascii="Times New Roman" w:hAnsi="Times New Roman"/>
          <w:sz w:val="24"/>
          <w:szCs w:val="24"/>
        </w:rPr>
        <w:t>bolesti lokalizované do postiženého úseku páteře, ranní ztuhlost.</w:t>
      </w:r>
    </w:p>
    <w:p w:rsidR="00E76890" w:rsidRDefault="00E76890" w:rsidP="0001436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76890" w:rsidRDefault="0078438C" w:rsidP="0001436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OBJEKTIVNÍ NÁLEZ</w:t>
      </w:r>
    </w:p>
    <w:p w:rsidR="00765A1C" w:rsidRPr="0001436A" w:rsidRDefault="00E76890" w:rsidP="0001436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</w:t>
      </w:r>
      <w:r w:rsidR="00A61DA5">
        <w:rPr>
          <w:rFonts w:ascii="Times New Roman" w:hAnsi="Times New Roman"/>
          <w:sz w:val="24"/>
          <w:szCs w:val="24"/>
        </w:rPr>
        <w:t xml:space="preserve"> patrné o</w:t>
      </w:r>
      <w:r w:rsidR="00765A1C" w:rsidRPr="0001436A">
        <w:rPr>
          <w:rFonts w:ascii="Times New Roman" w:hAnsi="Times New Roman"/>
          <w:sz w:val="24"/>
          <w:szCs w:val="24"/>
        </w:rPr>
        <w:t xml:space="preserve">mezení pohyblivosti páteře, zmenšování výšky pacienta, u </w:t>
      </w:r>
      <w:proofErr w:type="spellStart"/>
      <w:r w:rsidR="00765A1C" w:rsidRPr="0001436A">
        <w:rPr>
          <w:rFonts w:ascii="Times New Roman" w:hAnsi="Times New Roman"/>
          <w:sz w:val="24"/>
          <w:szCs w:val="24"/>
        </w:rPr>
        <w:t>spondylartrózy</w:t>
      </w:r>
      <w:proofErr w:type="spellEnd"/>
      <w:r w:rsidR="00765A1C" w:rsidRPr="0001436A">
        <w:rPr>
          <w:rFonts w:ascii="Times New Roman" w:hAnsi="Times New Roman"/>
          <w:sz w:val="24"/>
          <w:szCs w:val="24"/>
        </w:rPr>
        <w:t xml:space="preserve"> se mohou přidat neurologické příznaky.</w:t>
      </w:r>
      <w:r>
        <w:rPr>
          <w:rFonts w:ascii="Times New Roman" w:hAnsi="Times New Roman"/>
          <w:sz w:val="24"/>
          <w:szCs w:val="24"/>
        </w:rPr>
        <w:t xml:space="preserve"> </w:t>
      </w:r>
      <w:r w:rsidR="0013797D" w:rsidRPr="0013797D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RTG</w:t>
      </w:r>
      <w:r w:rsidR="00765A1C" w:rsidRPr="0001436A">
        <w:rPr>
          <w:rFonts w:ascii="Times New Roman" w:hAnsi="Times New Roman"/>
          <w:sz w:val="24"/>
          <w:szCs w:val="24"/>
        </w:rPr>
        <w:t xml:space="preserve"> obrazu </w:t>
      </w:r>
      <w:proofErr w:type="spellStart"/>
      <w:r w:rsidR="00765A1C" w:rsidRPr="0001436A">
        <w:rPr>
          <w:rFonts w:ascii="Times New Roman" w:hAnsi="Times New Roman"/>
          <w:sz w:val="24"/>
          <w:szCs w:val="24"/>
        </w:rPr>
        <w:t>spondylózy</w:t>
      </w:r>
      <w:proofErr w:type="spellEnd"/>
      <w:r w:rsidR="00765A1C" w:rsidRPr="0001436A">
        <w:rPr>
          <w:rFonts w:ascii="Times New Roman" w:hAnsi="Times New Roman"/>
          <w:sz w:val="24"/>
          <w:szCs w:val="24"/>
        </w:rPr>
        <w:t xml:space="preserve"> je patrné snížení</w:t>
      </w:r>
      <w:r>
        <w:rPr>
          <w:rFonts w:ascii="Times New Roman" w:hAnsi="Times New Roman"/>
          <w:sz w:val="24"/>
          <w:szCs w:val="24"/>
        </w:rPr>
        <w:t xml:space="preserve"> </w:t>
      </w:r>
      <w:r w:rsidR="00765A1C" w:rsidRPr="0001436A">
        <w:rPr>
          <w:rFonts w:ascii="Times New Roman" w:hAnsi="Times New Roman"/>
          <w:sz w:val="24"/>
          <w:szCs w:val="24"/>
        </w:rPr>
        <w:lastRenderedPageBreak/>
        <w:t>intervertebrálních prostorů, tvorba okrajových osteofytů, v pokročilých případech přemosťujících postižený segment.</w:t>
      </w:r>
    </w:p>
    <w:p w:rsidR="00E76890" w:rsidRDefault="00E76890" w:rsidP="0001436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76890" w:rsidRDefault="00E76890" w:rsidP="0001436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KONZERVATIVNÍ TERAPIE</w:t>
      </w:r>
    </w:p>
    <w:p w:rsidR="00765A1C" w:rsidRPr="0001436A" w:rsidRDefault="00E76890" w:rsidP="0001436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Vždy jí začínáme.</w:t>
      </w:r>
      <w:r w:rsidR="00765A1C" w:rsidRPr="000143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 w:rsidR="00765A1C" w:rsidRPr="0001436A">
        <w:rPr>
          <w:rFonts w:ascii="Times New Roman" w:hAnsi="Times New Roman"/>
          <w:sz w:val="24"/>
          <w:szCs w:val="24"/>
        </w:rPr>
        <w:t>omocí rehabilitačních procedur se snažíme docílit analgetického účinku a zpevnění svalového korzetu. Symptomaticky užíváme nesteroidní analgetika. Důležitá jsou i režimová opatření, redukce hmotnosti u nadváhy a omez</w:t>
      </w:r>
      <w:r w:rsidR="00FF0EE1">
        <w:rPr>
          <w:rFonts w:ascii="Times New Roman" w:hAnsi="Times New Roman"/>
          <w:sz w:val="24"/>
          <w:szCs w:val="24"/>
        </w:rPr>
        <w:t>ení</w:t>
      </w:r>
      <w:r w:rsidR="00765A1C" w:rsidRPr="0001436A">
        <w:rPr>
          <w:rFonts w:ascii="Times New Roman" w:hAnsi="Times New Roman"/>
          <w:sz w:val="24"/>
          <w:szCs w:val="24"/>
        </w:rPr>
        <w:t xml:space="preserve"> přetěžování páteře.</w:t>
      </w:r>
    </w:p>
    <w:p w:rsidR="00E76890" w:rsidRDefault="00E76890" w:rsidP="0001436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76890" w:rsidRDefault="00E76890" w:rsidP="0001436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OPERAČNÍ LÉČBA</w:t>
      </w:r>
    </w:p>
    <w:p w:rsidR="00765A1C" w:rsidRDefault="00E76890" w:rsidP="0001436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76890">
        <w:rPr>
          <w:rFonts w:ascii="Times New Roman" w:hAnsi="Times New Roman"/>
          <w:sz w:val="24"/>
          <w:szCs w:val="24"/>
        </w:rPr>
        <w:t>J</w:t>
      </w:r>
      <w:r w:rsidR="00765A1C" w:rsidRPr="0001436A">
        <w:rPr>
          <w:rFonts w:ascii="Times New Roman" w:hAnsi="Times New Roman"/>
          <w:sz w:val="24"/>
          <w:szCs w:val="24"/>
        </w:rPr>
        <w:t>e indikovaná u bolestivých nestabilit či neurologických přízna</w:t>
      </w:r>
      <w:r>
        <w:rPr>
          <w:rFonts w:ascii="Times New Roman" w:hAnsi="Times New Roman"/>
          <w:sz w:val="24"/>
          <w:szCs w:val="24"/>
        </w:rPr>
        <w:t>ků</w:t>
      </w:r>
      <w:r w:rsidR="00765A1C" w:rsidRPr="0001436A">
        <w:rPr>
          <w:rFonts w:ascii="Times New Roman" w:hAnsi="Times New Roman"/>
          <w:sz w:val="24"/>
          <w:szCs w:val="24"/>
        </w:rPr>
        <w:t>. Spočívá většinou ve ztužení postiženého úseku (</w:t>
      </w:r>
      <w:proofErr w:type="spellStart"/>
      <w:r w:rsidR="00765A1C" w:rsidRPr="0001436A">
        <w:rPr>
          <w:rFonts w:ascii="Times New Roman" w:hAnsi="Times New Roman"/>
          <w:sz w:val="24"/>
          <w:szCs w:val="24"/>
        </w:rPr>
        <w:t>spondylodéza</w:t>
      </w:r>
      <w:proofErr w:type="spellEnd"/>
      <w:r w:rsidR="00765A1C" w:rsidRPr="0001436A">
        <w:rPr>
          <w:rFonts w:ascii="Times New Roman" w:hAnsi="Times New Roman"/>
          <w:sz w:val="24"/>
          <w:szCs w:val="24"/>
        </w:rPr>
        <w:t>) a v případě nutnosti uvolnění (deliberaci) nervových struktur.</w:t>
      </w:r>
    </w:p>
    <w:p w:rsidR="0001436A" w:rsidRDefault="0001436A" w:rsidP="0001436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1436A" w:rsidRDefault="0001436A" w:rsidP="0001436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65A1C" w:rsidRPr="00E76890" w:rsidRDefault="00E76890" w:rsidP="0001436A">
      <w:pPr>
        <w:pStyle w:val="Nadpis2"/>
        <w:spacing w:before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E76890">
        <w:rPr>
          <w:rFonts w:ascii="Times New Roman" w:hAnsi="Times New Roman"/>
          <w:color w:val="auto"/>
          <w:sz w:val="28"/>
          <w:szCs w:val="28"/>
        </w:rPr>
        <w:t>ÚRAZY PÁTEŘE</w:t>
      </w:r>
    </w:p>
    <w:p w:rsidR="007C08E8" w:rsidRPr="00FF0EE1" w:rsidRDefault="007C08E8" w:rsidP="0001436A">
      <w:pPr>
        <w:pStyle w:val="Normlnodsazen"/>
        <w:ind w:firstLine="0"/>
        <w:rPr>
          <w:rFonts w:ascii="Times New Roman" w:hAnsi="Times New Roman"/>
          <w:sz w:val="24"/>
          <w:szCs w:val="24"/>
        </w:rPr>
      </w:pPr>
    </w:p>
    <w:p w:rsidR="00765A1C" w:rsidRPr="00FF0EE1" w:rsidRDefault="00765A1C" w:rsidP="00FF0EE1">
      <w:pPr>
        <w:pStyle w:val="Normlnodsazen"/>
        <w:ind w:firstLine="0"/>
        <w:rPr>
          <w:rFonts w:ascii="Times New Roman" w:hAnsi="Times New Roman"/>
          <w:sz w:val="24"/>
          <w:szCs w:val="24"/>
        </w:rPr>
      </w:pPr>
      <w:r w:rsidRPr="00FF0EE1">
        <w:rPr>
          <w:rFonts w:ascii="Times New Roman" w:hAnsi="Times New Roman"/>
          <w:sz w:val="24"/>
          <w:szCs w:val="24"/>
        </w:rPr>
        <w:t>Poranění páteře a míchy tvoří velmi různorodou skupinu, jednak podle závažnosti a jednak podle typu poranění.</w:t>
      </w:r>
      <w:r w:rsidR="00FF0EE1" w:rsidRPr="00FF0EE1">
        <w:rPr>
          <w:rFonts w:ascii="Times New Roman" w:hAnsi="Times New Roman"/>
          <w:sz w:val="24"/>
          <w:szCs w:val="24"/>
        </w:rPr>
        <w:t xml:space="preserve"> </w:t>
      </w:r>
      <w:r w:rsidRPr="00FF0EE1">
        <w:rPr>
          <w:rFonts w:ascii="Times New Roman" w:hAnsi="Times New Roman"/>
          <w:sz w:val="24"/>
          <w:szCs w:val="24"/>
        </w:rPr>
        <w:t xml:space="preserve">Nejzávažnější poranění </w:t>
      </w:r>
      <w:r w:rsidRPr="00E76890">
        <w:rPr>
          <w:rFonts w:ascii="Times New Roman" w:hAnsi="Times New Roman"/>
          <w:sz w:val="24"/>
          <w:szCs w:val="24"/>
        </w:rPr>
        <w:t>nacházíme</w:t>
      </w:r>
      <w:r w:rsidRPr="00FF0EE1">
        <w:rPr>
          <w:rFonts w:ascii="Times New Roman" w:hAnsi="Times New Roman"/>
          <w:sz w:val="24"/>
          <w:szCs w:val="24"/>
        </w:rPr>
        <w:t xml:space="preserve"> u účastníků dopravních nehod, u sportovních (skok do vody) a pracovních úrazů (zejména pád z výše) a po suicidálních pokusech. Významnou skupinu tvoří zlomeniny páteře v </w:t>
      </w:r>
      <w:proofErr w:type="spellStart"/>
      <w:r w:rsidRPr="00FF0EE1">
        <w:rPr>
          <w:rFonts w:ascii="Times New Roman" w:hAnsi="Times New Roman"/>
          <w:sz w:val="24"/>
          <w:szCs w:val="24"/>
        </w:rPr>
        <w:t>osteoporotickém</w:t>
      </w:r>
      <w:proofErr w:type="spellEnd"/>
      <w:r w:rsidRPr="00FF0EE1">
        <w:rPr>
          <w:rFonts w:ascii="Times New Roman" w:hAnsi="Times New Roman"/>
          <w:sz w:val="24"/>
          <w:szCs w:val="24"/>
        </w:rPr>
        <w:t xml:space="preserve"> terénu u starší populace, stále častěji pak vídáme patologické zlomeniny zejména jako projevy metastázy </w:t>
      </w:r>
      <w:proofErr w:type="spellStart"/>
      <w:r w:rsidRPr="00FF0EE1">
        <w:rPr>
          <w:rFonts w:ascii="Times New Roman" w:hAnsi="Times New Roman"/>
          <w:sz w:val="24"/>
          <w:szCs w:val="24"/>
        </w:rPr>
        <w:t>neoplastických</w:t>
      </w:r>
      <w:proofErr w:type="spellEnd"/>
      <w:r w:rsidRPr="00FF0EE1">
        <w:rPr>
          <w:rFonts w:ascii="Times New Roman" w:hAnsi="Times New Roman"/>
          <w:sz w:val="24"/>
          <w:szCs w:val="24"/>
        </w:rPr>
        <w:t xml:space="preserve"> procesů.</w:t>
      </w:r>
      <w:r w:rsidR="00FF0EE1" w:rsidRPr="00FF0EE1">
        <w:rPr>
          <w:rFonts w:ascii="Times New Roman" w:hAnsi="Times New Roman"/>
          <w:sz w:val="24"/>
          <w:szCs w:val="24"/>
        </w:rPr>
        <w:t xml:space="preserve"> </w:t>
      </w:r>
      <w:r w:rsidRPr="00FF0EE1">
        <w:rPr>
          <w:rFonts w:ascii="Times New Roman" w:hAnsi="Times New Roman"/>
          <w:sz w:val="24"/>
          <w:szCs w:val="24"/>
        </w:rPr>
        <w:t xml:space="preserve">S poraněním páteře a míchy se setkáváme prakticky </w:t>
      </w:r>
      <w:r w:rsidRPr="00E76890">
        <w:rPr>
          <w:rFonts w:ascii="Times New Roman" w:hAnsi="Times New Roman"/>
          <w:sz w:val="24"/>
          <w:szCs w:val="24"/>
        </w:rPr>
        <w:t>ve všech věkových kategoriích.</w:t>
      </w:r>
    </w:p>
    <w:p w:rsidR="00D767C1" w:rsidRDefault="00D767C1" w:rsidP="0001436A">
      <w:pPr>
        <w:pStyle w:val="Normlnodsazen"/>
        <w:ind w:firstLine="0"/>
        <w:rPr>
          <w:rFonts w:ascii="Times New Roman" w:hAnsi="Times New Roman"/>
          <w:b/>
          <w:sz w:val="24"/>
          <w:szCs w:val="24"/>
        </w:rPr>
      </w:pPr>
    </w:p>
    <w:p w:rsidR="00D767C1" w:rsidRDefault="00D767C1" w:rsidP="0001436A">
      <w:pPr>
        <w:pStyle w:val="Normlnodsazen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SUBJEKTIVNÍ </w:t>
      </w:r>
      <w:r w:rsidR="0078438C">
        <w:rPr>
          <w:rFonts w:ascii="Times New Roman" w:hAnsi="Times New Roman"/>
          <w:b/>
          <w:sz w:val="24"/>
          <w:szCs w:val="24"/>
        </w:rPr>
        <w:t>OBTÍŽE</w:t>
      </w:r>
    </w:p>
    <w:p w:rsidR="00765A1C" w:rsidRPr="0001436A" w:rsidRDefault="00D767C1" w:rsidP="0001436A">
      <w:pPr>
        <w:pStyle w:val="Normlnodsazen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765A1C" w:rsidRPr="00FF0EE1">
        <w:rPr>
          <w:rFonts w:ascii="Times New Roman" w:hAnsi="Times New Roman"/>
          <w:sz w:val="24"/>
          <w:szCs w:val="24"/>
        </w:rPr>
        <w:t>ominující</w:t>
      </w:r>
      <w:r>
        <w:rPr>
          <w:rFonts w:ascii="Times New Roman" w:hAnsi="Times New Roman"/>
          <w:sz w:val="24"/>
          <w:szCs w:val="24"/>
        </w:rPr>
        <w:t xml:space="preserve"> je</w:t>
      </w:r>
      <w:r w:rsidR="00765A1C" w:rsidRPr="00FF0EE1">
        <w:rPr>
          <w:rFonts w:ascii="Times New Roman" w:hAnsi="Times New Roman"/>
          <w:sz w:val="24"/>
          <w:szCs w:val="24"/>
        </w:rPr>
        <w:t xml:space="preserve"> bolestivost v místě p</w:t>
      </w:r>
      <w:r w:rsidR="00765A1C" w:rsidRPr="0001436A">
        <w:rPr>
          <w:rFonts w:ascii="Times New Roman" w:hAnsi="Times New Roman"/>
          <w:sz w:val="24"/>
          <w:szCs w:val="24"/>
        </w:rPr>
        <w:t>oranění. Při podezření na poranění páteře pátráme po bolesti aktivně</w:t>
      </w:r>
      <w:r w:rsidR="007C08E8">
        <w:rPr>
          <w:rFonts w:ascii="Times New Roman" w:hAnsi="Times New Roman"/>
          <w:sz w:val="24"/>
          <w:szCs w:val="24"/>
        </w:rPr>
        <w:t xml:space="preserve">. </w:t>
      </w:r>
      <w:r w:rsidR="00765A1C" w:rsidRPr="0001436A">
        <w:rPr>
          <w:rFonts w:ascii="Times New Roman" w:hAnsi="Times New Roman"/>
          <w:sz w:val="24"/>
          <w:szCs w:val="24"/>
        </w:rPr>
        <w:t>Pokud pacient udává poruchy čití na horních či dolních končetinách, event</w:t>
      </w:r>
      <w:r w:rsidR="007C08E8">
        <w:rPr>
          <w:rFonts w:ascii="Times New Roman" w:hAnsi="Times New Roman"/>
          <w:sz w:val="24"/>
          <w:szCs w:val="24"/>
        </w:rPr>
        <w:t>uálně</w:t>
      </w:r>
      <w:r w:rsidR="00765A1C" w:rsidRPr="0001436A">
        <w:rPr>
          <w:rFonts w:ascii="Times New Roman" w:hAnsi="Times New Roman"/>
          <w:sz w:val="24"/>
          <w:szCs w:val="24"/>
        </w:rPr>
        <w:t xml:space="preserve"> nemožnost aktivního pohybu končetinami, musí nás to upozornit n</w:t>
      </w:r>
      <w:r w:rsidR="007C08E8">
        <w:rPr>
          <w:rFonts w:ascii="Times New Roman" w:hAnsi="Times New Roman"/>
          <w:sz w:val="24"/>
          <w:szCs w:val="24"/>
        </w:rPr>
        <w:t>a přítomnost neurologické léze.</w:t>
      </w:r>
    </w:p>
    <w:p w:rsidR="00D767C1" w:rsidRDefault="00D767C1" w:rsidP="0001436A">
      <w:pPr>
        <w:pStyle w:val="Normlnodsazen"/>
        <w:ind w:firstLine="0"/>
        <w:rPr>
          <w:rFonts w:ascii="Times New Roman" w:hAnsi="Times New Roman"/>
          <w:b/>
          <w:sz w:val="24"/>
          <w:szCs w:val="24"/>
        </w:rPr>
      </w:pPr>
    </w:p>
    <w:p w:rsidR="00D767C1" w:rsidRDefault="00D767C1" w:rsidP="0001436A">
      <w:pPr>
        <w:pStyle w:val="Normlnodsazen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OBJEKTIVNÍ NÁLEZ</w:t>
      </w:r>
    </w:p>
    <w:p w:rsidR="00765A1C" w:rsidRPr="0001436A" w:rsidRDefault="00D767C1" w:rsidP="0001436A">
      <w:pPr>
        <w:pStyle w:val="Normlnodsazen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765A1C" w:rsidRPr="0001436A">
        <w:rPr>
          <w:rFonts w:ascii="Times New Roman" w:hAnsi="Times New Roman"/>
          <w:sz w:val="24"/>
          <w:szCs w:val="24"/>
        </w:rPr>
        <w:t>acházíme palpační bolestivost v místě poranění. U těžších poranění může být přítomen hematom.</w:t>
      </w:r>
    </w:p>
    <w:p w:rsidR="00765A1C" w:rsidRPr="00D767C1" w:rsidRDefault="00765A1C" w:rsidP="00C5139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1436A">
        <w:rPr>
          <w:rFonts w:ascii="Times New Roman" w:hAnsi="Times New Roman"/>
          <w:b/>
          <w:sz w:val="24"/>
          <w:szCs w:val="24"/>
        </w:rPr>
        <w:lastRenderedPageBreak/>
        <w:t>RTG vyšetření</w:t>
      </w:r>
      <w:r w:rsidRPr="0001436A">
        <w:rPr>
          <w:rFonts w:ascii="Times New Roman" w:hAnsi="Times New Roman"/>
          <w:sz w:val="24"/>
          <w:szCs w:val="24"/>
        </w:rPr>
        <w:t xml:space="preserve"> je základem pro stanovení diagnózy. Provádíme ho ve dvou rovinách, předozadní snímek vleže na zádech a při bočním snímku natáčíme </w:t>
      </w:r>
      <w:proofErr w:type="spellStart"/>
      <w:r w:rsidRPr="0001436A">
        <w:rPr>
          <w:rFonts w:ascii="Times New Roman" w:hAnsi="Times New Roman"/>
          <w:sz w:val="24"/>
          <w:szCs w:val="24"/>
        </w:rPr>
        <w:t>rentgentovou</w:t>
      </w:r>
      <w:proofErr w:type="spellEnd"/>
      <w:r w:rsidRPr="0001436A">
        <w:rPr>
          <w:rFonts w:ascii="Times New Roman" w:hAnsi="Times New Roman"/>
          <w:sz w:val="24"/>
          <w:szCs w:val="24"/>
        </w:rPr>
        <w:t xml:space="preserve"> lampu. </w:t>
      </w:r>
      <w:r w:rsidRPr="0001436A">
        <w:rPr>
          <w:rFonts w:ascii="Times New Roman" w:hAnsi="Times New Roman"/>
          <w:b/>
          <w:sz w:val="24"/>
          <w:szCs w:val="24"/>
        </w:rPr>
        <w:t>CT</w:t>
      </w:r>
      <w:r w:rsidR="00C51398">
        <w:rPr>
          <w:rFonts w:ascii="Times New Roman" w:hAnsi="Times New Roman"/>
          <w:b/>
          <w:sz w:val="24"/>
          <w:szCs w:val="24"/>
        </w:rPr>
        <w:t xml:space="preserve"> </w:t>
      </w:r>
      <w:r w:rsidRPr="0001436A">
        <w:rPr>
          <w:rFonts w:ascii="Times New Roman" w:hAnsi="Times New Roman"/>
          <w:sz w:val="24"/>
          <w:szCs w:val="24"/>
        </w:rPr>
        <w:t xml:space="preserve">je suverénní diagnostickou metodou u většiny zlomenin páteře. Na transverzálních řezech určí rozsah poranění a stav páteřního kanálu. </w:t>
      </w:r>
      <w:r w:rsidRPr="00C51398">
        <w:rPr>
          <w:rFonts w:ascii="Times New Roman" w:hAnsi="Times New Roman"/>
          <w:b/>
          <w:sz w:val="24"/>
          <w:szCs w:val="24"/>
        </w:rPr>
        <w:t>MR</w:t>
      </w:r>
      <w:r w:rsidRPr="0001436A">
        <w:rPr>
          <w:rFonts w:ascii="Times New Roman" w:hAnsi="Times New Roman"/>
          <w:sz w:val="24"/>
          <w:szCs w:val="24"/>
        </w:rPr>
        <w:t xml:space="preserve"> lze použít k posouzení stavu míchy, k odhalení fragmentu meziobratlového disku v kanálu či k diagnostice postiže</w:t>
      </w:r>
      <w:r w:rsidR="00D767C1">
        <w:rPr>
          <w:rFonts w:ascii="Times New Roman" w:hAnsi="Times New Roman"/>
          <w:sz w:val="24"/>
          <w:szCs w:val="24"/>
        </w:rPr>
        <w:t>ný</w:t>
      </w:r>
      <w:r w:rsidRPr="0001436A">
        <w:rPr>
          <w:rFonts w:ascii="Times New Roman" w:hAnsi="Times New Roman"/>
          <w:sz w:val="24"/>
          <w:szCs w:val="24"/>
        </w:rPr>
        <w:t>ch vazivových struktur páteře (uplatnění zejména u poranění C páteře). Je metodou volby tam, kde při neurologickém postižení CT neodhalilo příčinu komprese.</w:t>
      </w:r>
    </w:p>
    <w:p w:rsidR="00D767C1" w:rsidRDefault="00D767C1" w:rsidP="0001436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67C1" w:rsidRDefault="00D767C1" w:rsidP="0001436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KONZERVATIVNÍ TERAPIE</w:t>
      </w:r>
      <w:r w:rsidR="00765A1C" w:rsidRPr="0001436A">
        <w:rPr>
          <w:rFonts w:ascii="Times New Roman" w:hAnsi="Times New Roman"/>
          <w:sz w:val="24"/>
          <w:szCs w:val="24"/>
        </w:rPr>
        <w:t xml:space="preserve"> </w:t>
      </w:r>
    </w:p>
    <w:p w:rsidR="00765A1C" w:rsidRPr="0001436A" w:rsidRDefault="00D767C1" w:rsidP="0001436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M</w:t>
      </w:r>
      <w:r w:rsidR="00765A1C" w:rsidRPr="0001436A">
        <w:rPr>
          <w:rFonts w:ascii="Times New Roman" w:hAnsi="Times New Roman"/>
          <w:iCs/>
          <w:sz w:val="24"/>
          <w:szCs w:val="24"/>
        </w:rPr>
        <w:t xml:space="preserve">á několik způsobů. </w:t>
      </w:r>
      <w:r w:rsidR="00765A1C" w:rsidRPr="0001436A">
        <w:rPr>
          <w:rFonts w:ascii="Times New Roman" w:hAnsi="Times New Roman"/>
          <w:b/>
          <w:bCs/>
          <w:sz w:val="24"/>
          <w:szCs w:val="24"/>
        </w:rPr>
        <w:t>Funkční léčba</w:t>
      </w:r>
      <w:r w:rsidR="00765A1C" w:rsidRPr="0001436A">
        <w:rPr>
          <w:rFonts w:ascii="Times New Roman" w:hAnsi="Times New Roman"/>
          <w:sz w:val="24"/>
          <w:szCs w:val="24"/>
        </w:rPr>
        <w:t xml:space="preserve"> se používá nejčastěji u </w:t>
      </w:r>
      <w:proofErr w:type="spellStart"/>
      <w:r w:rsidR="00765A1C" w:rsidRPr="0001436A">
        <w:rPr>
          <w:rFonts w:ascii="Times New Roman" w:hAnsi="Times New Roman"/>
          <w:sz w:val="24"/>
          <w:szCs w:val="24"/>
        </w:rPr>
        <w:t>thorakolumbální</w:t>
      </w:r>
      <w:proofErr w:type="spellEnd"/>
      <w:r w:rsidR="00765A1C" w:rsidRPr="0001436A">
        <w:rPr>
          <w:rFonts w:ascii="Times New Roman" w:hAnsi="Times New Roman"/>
          <w:sz w:val="24"/>
          <w:szCs w:val="24"/>
        </w:rPr>
        <w:t xml:space="preserve"> páteře. Principem je včasná mobilizace po odeznění akutní bolesti o berlích a rehabilitace zádového a břišního svalstva. Takto léčíme izolované zlomeniny výběžků TL páteře a kompresivní zlomeniny u starších pacientů s osteoporózou. </w:t>
      </w:r>
      <w:r w:rsidR="00765A1C" w:rsidRPr="0001436A">
        <w:rPr>
          <w:rFonts w:ascii="Times New Roman" w:hAnsi="Times New Roman"/>
          <w:b/>
          <w:sz w:val="24"/>
          <w:szCs w:val="24"/>
        </w:rPr>
        <w:t>Ortézy</w:t>
      </w:r>
      <w:r w:rsidR="00765A1C" w:rsidRPr="0001436A">
        <w:rPr>
          <w:rFonts w:ascii="Times New Roman" w:hAnsi="Times New Roman"/>
          <w:sz w:val="24"/>
          <w:szCs w:val="24"/>
        </w:rPr>
        <w:t xml:space="preserve"> se používají pro C (límce) i TL (korzety, pásy) páteř.</w:t>
      </w:r>
    </w:p>
    <w:p w:rsidR="00D767C1" w:rsidRDefault="00D767C1" w:rsidP="00B14A7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767C1" w:rsidRDefault="00D767C1" w:rsidP="00B14A7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67C1">
        <w:rPr>
          <w:rFonts w:ascii="Times New Roman" w:hAnsi="Times New Roman"/>
          <w:b/>
          <w:sz w:val="24"/>
          <w:szCs w:val="24"/>
        </w:rPr>
        <w:t>OPERAČNÍ LÉČBA</w:t>
      </w:r>
    </w:p>
    <w:p w:rsidR="00765A1C" w:rsidRDefault="00D767C1" w:rsidP="00B14A7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Principem </w:t>
      </w:r>
      <w:r w:rsidR="00765A1C" w:rsidRPr="0001436A">
        <w:rPr>
          <w:rFonts w:ascii="Times New Roman" w:hAnsi="Times New Roman"/>
          <w:sz w:val="24"/>
          <w:szCs w:val="24"/>
        </w:rPr>
        <w:t>je dosáhnout repozice, trval</w:t>
      </w:r>
      <w:r w:rsidR="002E5107">
        <w:rPr>
          <w:rFonts w:ascii="Times New Roman" w:hAnsi="Times New Roman"/>
          <w:sz w:val="24"/>
          <w:szCs w:val="24"/>
        </w:rPr>
        <w:t>é</w:t>
      </w:r>
      <w:r w:rsidR="00765A1C" w:rsidRPr="0001436A">
        <w:rPr>
          <w:rFonts w:ascii="Times New Roman" w:hAnsi="Times New Roman"/>
          <w:sz w:val="24"/>
          <w:szCs w:val="24"/>
        </w:rPr>
        <w:t xml:space="preserve"> stabilizace a v případě útlaku nervových struktur dekomprese. Repozice znamená obnovení normálního vzájemného vztahu jednotlivých obratlů nebo obnovení tvaru obratlového</w:t>
      </w:r>
      <w:r w:rsidR="00765A1C" w:rsidRPr="002E5107">
        <w:rPr>
          <w:rFonts w:ascii="Times New Roman" w:hAnsi="Times New Roman"/>
          <w:sz w:val="24"/>
          <w:szCs w:val="24"/>
        </w:rPr>
        <w:t xml:space="preserve"> těla. Toho lze dosáhnout ze zadního, z předního a případně kombinovaného přístupu. S</w:t>
      </w:r>
      <w:r w:rsidR="00765A1C" w:rsidRPr="0001436A">
        <w:rPr>
          <w:rFonts w:ascii="Times New Roman" w:hAnsi="Times New Roman"/>
          <w:sz w:val="24"/>
          <w:szCs w:val="24"/>
        </w:rPr>
        <w:t xml:space="preserve">tabilizace má rozhodující význam pro udržení repozice. Dočasnou stabilizaci zajišťuje implantát, trvalou pak pevné </w:t>
      </w:r>
      <w:r w:rsidR="00F46AB6">
        <w:rPr>
          <w:rFonts w:ascii="Times New Roman" w:hAnsi="Times New Roman"/>
          <w:sz w:val="24"/>
          <w:szCs w:val="24"/>
        </w:rPr>
        <w:t>z</w:t>
      </w:r>
      <w:r w:rsidR="00765A1C" w:rsidRPr="0001436A">
        <w:rPr>
          <w:rFonts w:ascii="Times New Roman" w:hAnsi="Times New Roman"/>
          <w:sz w:val="24"/>
          <w:szCs w:val="24"/>
        </w:rPr>
        <w:t>hojení poraněných struktur.</w:t>
      </w:r>
    </w:p>
    <w:p w:rsidR="00B14A78" w:rsidRPr="0001436A" w:rsidRDefault="00B14A78" w:rsidP="00B14A7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65A1C" w:rsidRPr="0001436A" w:rsidRDefault="00D767C1" w:rsidP="0001436A">
      <w:pPr>
        <w:pStyle w:val="Nadpis2"/>
        <w:spacing w:before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OŠETŘOVATELSKÁ A REHABILIAČNÍ PÉČE PO OPERACÍCH PÁTEŘE</w:t>
      </w:r>
    </w:p>
    <w:p w:rsidR="00D767C1" w:rsidRDefault="00D767C1" w:rsidP="0001436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B08C8" w:rsidRDefault="00765A1C" w:rsidP="0001436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1436A">
        <w:rPr>
          <w:rFonts w:ascii="Times New Roman" w:hAnsi="Times New Roman"/>
          <w:b/>
          <w:sz w:val="24"/>
          <w:szCs w:val="24"/>
        </w:rPr>
        <w:t>Péče o operační ránu</w:t>
      </w:r>
    </w:p>
    <w:p w:rsidR="00765A1C" w:rsidRPr="0001436A" w:rsidRDefault="00307D09" w:rsidP="0001436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765A1C" w:rsidRPr="0001436A">
        <w:rPr>
          <w:rFonts w:ascii="Times New Roman" w:hAnsi="Times New Roman"/>
          <w:sz w:val="24"/>
          <w:szCs w:val="24"/>
        </w:rPr>
        <w:t xml:space="preserve">řevazy provádíme standardně každý sudý pooperační den (den operace je brán jako nultý), </w:t>
      </w:r>
      <w:r w:rsidR="00B14A78">
        <w:rPr>
          <w:rFonts w:ascii="Times New Roman" w:hAnsi="Times New Roman"/>
          <w:sz w:val="24"/>
          <w:szCs w:val="24"/>
        </w:rPr>
        <w:t>drény</w:t>
      </w:r>
      <w:r w:rsidR="00765A1C" w:rsidRPr="0001436A">
        <w:rPr>
          <w:rFonts w:ascii="Times New Roman" w:hAnsi="Times New Roman"/>
          <w:sz w:val="24"/>
          <w:szCs w:val="24"/>
        </w:rPr>
        <w:t xml:space="preserve"> se extrahují většinou </w:t>
      </w:r>
      <w:r w:rsidR="00B14A78">
        <w:rPr>
          <w:rFonts w:ascii="Times New Roman" w:hAnsi="Times New Roman"/>
          <w:sz w:val="24"/>
          <w:szCs w:val="24"/>
        </w:rPr>
        <w:t>2.</w:t>
      </w:r>
      <w:r w:rsidR="00765A1C" w:rsidRPr="0001436A">
        <w:rPr>
          <w:rFonts w:ascii="Times New Roman" w:hAnsi="Times New Roman"/>
          <w:sz w:val="24"/>
          <w:szCs w:val="24"/>
        </w:rPr>
        <w:t xml:space="preserve"> poop</w:t>
      </w:r>
      <w:r w:rsidR="00B14A78">
        <w:rPr>
          <w:rFonts w:ascii="Times New Roman" w:hAnsi="Times New Roman"/>
          <w:sz w:val="24"/>
          <w:szCs w:val="24"/>
        </w:rPr>
        <w:t>erační</w:t>
      </w:r>
      <w:r w:rsidR="00765A1C" w:rsidRPr="0001436A">
        <w:rPr>
          <w:rFonts w:ascii="Times New Roman" w:hAnsi="Times New Roman"/>
          <w:sz w:val="24"/>
          <w:szCs w:val="24"/>
        </w:rPr>
        <w:t xml:space="preserve"> den, v případě větších ztrát do drénů i později. Stehy se extrahují přibližně dva týdny po operaci.</w:t>
      </w:r>
    </w:p>
    <w:p w:rsidR="00CB08C8" w:rsidRDefault="00CB08C8" w:rsidP="0001436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B08C8" w:rsidRDefault="00765A1C" w:rsidP="0001436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1436A">
        <w:rPr>
          <w:rFonts w:ascii="Times New Roman" w:hAnsi="Times New Roman"/>
          <w:b/>
          <w:sz w:val="24"/>
          <w:szCs w:val="24"/>
        </w:rPr>
        <w:t>Péče o výživu a hydrataci</w:t>
      </w:r>
    </w:p>
    <w:p w:rsidR="00CB08C8" w:rsidRDefault="00307D09" w:rsidP="0001436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765A1C" w:rsidRPr="0001436A">
        <w:rPr>
          <w:rFonts w:ascii="Times New Roman" w:hAnsi="Times New Roman"/>
          <w:sz w:val="24"/>
          <w:szCs w:val="24"/>
        </w:rPr>
        <w:t>acienti po spinálních operacích nemívají omezení v příjmu potravy, nebývá nutná speciální dieta. Jejich mobilita je ale omezená, proto je ztížené i samostatné pití a krmení, je potřeba jim pomoci, v prvních dnech dbát i na infu</w:t>
      </w:r>
      <w:r>
        <w:rPr>
          <w:rFonts w:ascii="Times New Roman" w:hAnsi="Times New Roman"/>
          <w:sz w:val="24"/>
          <w:szCs w:val="24"/>
        </w:rPr>
        <w:t>z</w:t>
      </w:r>
      <w:r w:rsidR="00765A1C" w:rsidRPr="0001436A">
        <w:rPr>
          <w:rFonts w:ascii="Times New Roman" w:hAnsi="Times New Roman"/>
          <w:sz w:val="24"/>
          <w:szCs w:val="24"/>
        </w:rPr>
        <w:t>ní terapii.</w:t>
      </w:r>
    </w:p>
    <w:p w:rsidR="00CB08C8" w:rsidRDefault="00CB08C8" w:rsidP="0001436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B08C8" w:rsidRDefault="00765A1C" w:rsidP="0001436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1436A">
        <w:rPr>
          <w:rFonts w:ascii="Times New Roman" w:hAnsi="Times New Roman"/>
          <w:b/>
          <w:sz w:val="24"/>
          <w:szCs w:val="24"/>
        </w:rPr>
        <w:lastRenderedPageBreak/>
        <w:t>Prevence dekubitů</w:t>
      </w:r>
    </w:p>
    <w:p w:rsidR="00765A1C" w:rsidRPr="0001436A" w:rsidRDefault="00307D09" w:rsidP="0001436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765A1C" w:rsidRPr="0001436A">
        <w:rPr>
          <w:rFonts w:ascii="Times New Roman" w:hAnsi="Times New Roman"/>
          <w:sz w:val="24"/>
          <w:szCs w:val="24"/>
        </w:rPr>
        <w:t>znik dekubitů je pooperačně vždy nežádoucí, jeho riziko je u imobilizovaných pacientů větší. Je nutné pacienty pravidelně polohovat na boky, vypodkládat predilekční místa. Dále je třeba dbát zvýšené opatrnosti a hygieny u límců a korzetů.</w:t>
      </w:r>
    </w:p>
    <w:p w:rsidR="00CB08C8" w:rsidRDefault="00CB08C8" w:rsidP="0001436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B08C8" w:rsidRDefault="00765A1C" w:rsidP="0001436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1436A">
        <w:rPr>
          <w:rFonts w:ascii="Times New Roman" w:hAnsi="Times New Roman"/>
          <w:b/>
          <w:sz w:val="24"/>
          <w:szCs w:val="24"/>
        </w:rPr>
        <w:t>Prevence TEN</w:t>
      </w:r>
    </w:p>
    <w:p w:rsidR="00765A1C" w:rsidRPr="0001436A" w:rsidRDefault="00307D09" w:rsidP="0001436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765A1C" w:rsidRPr="0001436A">
        <w:rPr>
          <w:rFonts w:ascii="Times New Roman" w:hAnsi="Times New Roman"/>
          <w:sz w:val="24"/>
          <w:szCs w:val="24"/>
        </w:rPr>
        <w:t xml:space="preserve">rovádíme </w:t>
      </w:r>
      <w:r>
        <w:rPr>
          <w:rFonts w:ascii="Times New Roman" w:hAnsi="Times New Roman"/>
          <w:sz w:val="24"/>
          <w:szCs w:val="24"/>
        </w:rPr>
        <w:t xml:space="preserve">ji </w:t>
      </w:r>
      <w:r w:rsidR="00765A1C" w:rsidRPr="0001436A">
        <w:rPr>
          <w:rFonts w:ascii="Times New Roman" w:hAnsi="Times New Roman"/>
          <w:sz w:val="24"/>
          <w:szCs w:val="24"/>
        </w:rPr>
        <w:t>medikamentózně</w:t>
      </w:r>
      <w:r>
        <w:rPr>
          <w:rFonts w:ascii="Times New Roman" w:hAnsi="Times New Roman"/>
          <w:sz w:val="24"/>
          <w:szCs w:val="24"/>
        </w:rPr>
        <w:t xml:space="preserve"> (</w:t>
      </w:r>
      <w:r w:rsidR="002E5107" w:rsidRPr="0001436A">
        <w:rPr>
          <w:rFonts w:ascii="Times New Roman" w:hAnsi="Times New Roman"/>
          <w:sz w:val="24"/>
          <w:szCs w:val="24"/>
        </w:rPr>
        <w:t>podávám</w:t>
      </w:r>
      <w:r w:rsidR="002E5107">
        <w:rPr>
          <w:rFonts w:ascii="Times New Roman" w:hAnsi="Times New Roman"/>
          <w:sz w:val="24"/>
          <w:szCs w:val="24"/>
        </w:rPr>
        <w:t>e</w:t>
      </w:r>
      <w:r w:rsidR="002E5107" w:rsidRPr="0001436A">
        <w:rPr>
          <w:rFonts w:ascii="Times New Roman" w:hAnsi="Times New Roman"/>
          <w:sz w:val="24"/>
          <w:szCs w:val="24"/>
        </w:rPr>
        <w:t xml:space="preserve"> nízkomolekulární hepariny</w:t>
      </w:r>
      <w:r>
        <w:rPr>
          <w:rFonts w:ascii="Times New Roman" w:hAnsi="Times New Roman"/>
          <w:sz w:val="24"/>
          <w:szCs w:val="24"/>
        </w:rPr>
        <w:t>)</w:t>
      </w:r>
      <w:r w:rsidR="00765A1C" w:rsidRPr="0001436A">
        <w:rPr>
          <w:rFonts w:ascii="Times New Roman" w:hAnsi="Times New Roman"/>
          <w:sz w:val="24"/>
          <w:szCs w:val="24"/>
        </w:rPr>
        <w:t>, dále předoperačně elastickými bandážemi či elastickými kompresními punčochami k operaci.</w:t>
      </w:r>
    </w:p>
    <w:p w:rsidR="00CB08C8" w:rsidRDefault="00CB08C8" w:rsidP="0001436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B08C8" w:rsidRDefault="00765A1C" w:rsidP="0001436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1436A">
        <w:rPr>
          <w:rFonts w:ascii="Times New Roman" w:hAnsi="Times New Roman"/>
          <w:b/>
          <w:sz w:val="24"/>
          <w:szCs w:val="24"/>
        </w:rPr>
        <w:t>Rehabilitac</w:t>
      </w:r>
      <w:r w:rsidR="00CB08C8">
        <w:rPr>
          <w:rFonts w:ascii="Times New Roman" w:hAnsi="Times New Roman"/>
          <w:b/>
          <w:sz w:val="24"/>
          <w:szCs w:val="24"/>
        </w:rPr>
        <w:t>e</w:t>
      </w:r>
    </w:p>
    <w:p w:rsidR="00765A1C" w:rsidRPr="0001436A" w:rsidRDefault="00CB08C8" w:rsidP="0001436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765A1C" w:rsidRPr="0001436A">
        <w:rPr>
          <w:rFonts w:ascii="Times New Roman" w:hAnsi="Times New Roman"/>
          <w:sz w:val="24"/>
          <w:szCs w:val="24"/>
        </w:rPr>
        <w:t>ahajujeme</w:t>
      </w:r>
      <w:r>
        <w:rPr>
          <w:rFonts w:ascii="Times New Roman" w:hAnsi="Times New Roman"/>
          <w:sz w:val="24"/>
          <w:szCs w:val="24"/>
        </w:rPr>
        <w:t xml:space="preserve"> ji</w:t>
      </w:r>
      <w:r w:rsidR="00765A1C" w:rsidRPr="0001436A">
        <w:rPr>
          <w:rFonts w:ascii="Times New Roman" w:hAnsi="Times New Roman"/>
          <w:sz w:val="24"/>
          <w:szCs w:val="24"/>
        </w:rPr>
        <w:t xml:space="preserve"> dle možností již v den operace</w:t>
      </w:r>
      <w:r w:rsidR="00307D09">
        <w:rPr>
          <w:rFonts w:ascii="Times New Roman" w:hAnsi="Times New Roman"/>
          <w:sz w:val="24"/>
          <w:szCs w:val="24"/>
        </w:rPr>
        <w:t>, kdy</w:t>
      </w:r>
      <w:r w:rsidR="00765A1C" w:rsidRPr="0001436A">
        <w:rPr>
          <w:rFonts w:ascii="Times New Roman" w:hAnsi="Times New Roman"/>
          <w:sz w:val="24"/>
          <w:szCs w:val="24"/>
        </w:rPr>
        <w:t xml:space="preserve"> se zaměřujeme především na cviky v rámci prevence TEN </w:t>
      </w:r>
      <w:r w:rsidR="00F252A5">
        <w:rPr>
          <w:rFonts w:ascii="Times New Roman" w:hAnsi="Times New Roman"/>
          <w:sz w:val="24"/>
          <w:szCs w:val="24"/>
        </w:rPr>
        <w:t>–</w:t>
      </w:r>
      <w:r w:rsidR="00765A1C" w:rsidRPr="0001436A">
        <w:rPr>
          <w:rFonts w:ascii="Times New Roman" w:hAnsi="Times New Roman"/>
          <w:sz w:val="24"/>
          <w:szCs w:val="24"/>
        </w:rPr>
        <w:t xml:space="preserve"> pasivní cvičení a izometrické cviky </w:t>
      </w:r>
      <w:r w:rsidR="00F252A5">
        <w:rPr>
          <w:rFonts w:ascii="Times New Roman" w:hAnsi="Times New Roman"/>
          <w:sz w:val="24"/>
          <w:szCs w:val="24"/>
        </w:rPr>
        <w:t>dolních končetin</w:t>
      </w:r>
      <w:r w:rsidR="00765A1C" w:rsidRPr="0001436A">
        <w:rPr>
          <w:rFonts w:ascii="Times New Roman" w:hAnsi="Times New Roman"/>
          <w:sz w:val="24"/>
          <w:szCs w:val="24"/>
        </w:rPr>
        <w:t>, dále prevenc</w:t>
      </w:r>
      <w:r w:rsidR="00F252A5">
        <w:rPr>
          <w:rFonts w:ascii="Times New Roman" w:hAnsi="Times New Roman"/>
          <w:sz w:val="24"/>
          <w:szCs w:val="24"/>
        </w:rPr>
        <w:t>i</w:t>
      </w:r>
      <w:r w:rsidR="00765A1C" w:rsidRPr="0001436A">
        <w:rPr>
          <w:rFonts w:ascii="Times New Roman" w:hAnsi="Times New Roman"/>
          <w:sz w:val="24"/>
          <w:szCs w:val="24"/>
        </w:rPr>
        <w:t xml:space="preserve"> hypostatické pneumonie – dechov</w:t>
      </w:r>
      <w:r>
        <w:rPr>
          <w:rFonts w:ascii="Times New Roman" w:hAnsi="Times New Roman"/>
          <w:sz w:val="24"/>
          <w:szCs w:val="24"/>
        </w:rPr>
        <w:t xml:space="preserve">á cvičení a dechová gymnastika. </w:t>
      </w:r>
      <w:proofErr w:type="spellStart"/>
      <w:r w:rsidR="00765A1C" w:rsidRPr="0001436A">
        <w:rPr>
          <w:rFonts w:ascii="Times New Roman" w:hAnsi="Times New Roman"/>
          <w:sz w:val="24"/>
          <w:szCs w:val="24"/>
        </w:rPr>
        <w:t>Vertikalizaci</w:t>
      </w:r>
      <w:proofErr w:type="spellEnd"/>
      <w:r w:rsidR="00765A1C" w:rsidRPr="0001436A">
        <w:rPr>
          <w:rFonts w:ascii="Times New Roman" w:hAnsi="Times New Roman"/>
          <w:sz w:val="24"/>
          <w:szCs w:val="24"/>
        </w:rPr>
        <w:t xml:space="preserve"> zahajujeme dle celkového stavu pacienta většinou </w:t>
      </w:r>
      <w:r w:rsidR="00F252A5">
        <w:rPr>
          <w:rFonts w:ascii="Times New Roman" w:hAnsi="Times New Roman"/>
          <w:sz w:val="24"/>
          <w:szCs w:val="24"/>
        </w:rPr>
        <w:t>2.</w:t>
      </w:r>
      <w:r w:rsidR="00765A1C" w:rsidRPr="0001436A">
        <w:rPr>
          <w:rFonts w:ascii="Times New Roman" w:hAnsi="Times New Roman"/>
          <w:sz w:val="24"/>
          <w:szCs w:val="24"/>
        </w:rPr>
        <w:t xml:space="preserve"> pooperační den. Po operacích krční páteře není omezení sedu. Jinak je tomu po operacích TL páteře. Po těchto operacích pacient nesmí sedět (po dobu 6</w:t>
      </w:r>
      <w:r w:rsidR="00F252A5">
        <w:rPr>
          <w:rFonts w:ascii="Times New Roman" w:hAnsi="Times New Roman"/>
          <w:sz w:val="24"/>
          <w:szCs w:val="24"/>
        </w:rPr>
        <w:t>-</w:t>
      </w:r>
      <w:r w:rsidR="00765A1C" w:rsidRPr="0001436A">
        <w:rPr>
          <w:rFonts w:ascii="Times New Roman" w:hAnsi="Times New Roman"/>
          <w:sz w:val="24"/>
          <w:szCs w:val="24"/>
        </w:rPr>
        <w:t xml:space="preserve">12 týdnů), z lůžka se učí vstávat přes bok či přes břicho. K vlastní chůzi se používají buď tříbodové fixační </w:t>
      </w:r>
      <w:proofErr w:type="spellStart"/>
      <w:r w:rsidR="00765A1C" w:rsidRPr="0001436A">
        <w:rPr>
          <w:rFonts w:ascii="Times New Roman" w:hAnsi="Times New Roman"/>
          <w:sz w:val="24"/>
          <w:szCs w:val="24"/>
        </w:rPr>
        <w:t>Jewe</w:t>
      </w:r>
      <w:r w:rsidR="00F252A5">
        <w:rPr>
          <w:rFonts w:ascii="Times New Roman" w:hAnsi="Times New Roman"/>
          <w:sz w:val="24"/>
          <w:szCs w:val="24"/>
        </w:rPr>
        <w:t>tovy</w:t>
      </w:r>
      <w:proofErr w:type="spellEnd"/>
      <w:r w:rsidR="00F252A5">
        <w:rPr>
          <w:rFonts w:ascii="Times New Roman" w:hAnsi="Times New Roman"/>
          <w:sz w:val="24"/>
          <w:szCs w:val="24"/>
        </w:rPr>
        <w:t xml:space="preserve"> korzety či podpažní berle.</w:t>
      </w:r>
    </w:p>
    <w:p w:rsidR="00CB08C8" w:rsidRDefault="00CB08C8" w:rsidP="0001436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B08C8" w:rsidRDefault="00CB08C8" w:rsidP="0001436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Pacienti s neurologickým postižením</w:t>
      </w:r>
    </w:p>
    <w:p w:rsidR="00765A1C" w:rsidRPr="0001436A" w:rsidRDefault="00CB08C8" w:rsidP="0001436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765A1C" w:rsidRPr="0001436A">
        <w:rPr>
          <w:rFonts w:ascii="Times New Roman" w:hAnsi="Times New Roman"/>
          <w:sz w:val="24"/>
          <w:szCs w:val="24"/>
        </w:rPr>
        <w:t>ehabilitační i ošetřovatelská péče</w:t>
      </w:r>
      <w:r>
        <w:rPr>
          <w:rFonts w:ascii="Times New Roman" w:hAnsi="Times New Roman"/>
          <w:sz w:val="24"/>
          <w:szCs w:val="24"/>
        </w:rPr>
        <w:t xml:space="preserve"> je</w:t>
      </w:r>
      <w:r w:rsidR="00765A1C" w:rsidRPr="0001436A">
        <w:rPr>
          <w:rFonts w:ascii="Times New Roman" w:hAnsi="Times New Roman"/>
          <w:sz w:val="24"/>
          <w:szCs w:val="24"/>
        </w:rPr>
        <w:t xml:space="preserve"> ztížena. Jedná se většinou o postižení dolních končetin, eventuálně v kombinaci s různým postižením horních končetin, může být přítomna inkontinence moče i stolice. U </w:t>
      </w:r>
      <w:r w:rsidR="00F252A5">
        <w:rPr>
          <w:rFonts w:ascii="Times New Roman" w:hAnsi="Times New Roman"/>
          <w:sz w:val="24"/>
          <w:szCs w:val="24"/>
        </w:rPr>
        <w:t xml:space="preserve">těchto </w:t>
      </w:r>
      <w:r w:rsidR="00765A1C" w:rsidRPr="0001436A">
        <w:rPr>
          <w:rFonts w:ascii="Times New Roman" w:hAnsi="Times New Roman"/>
          <w:sz w:val="24"/>
          <w:szCs w:val="24"/>
        </w:rPr>
        <w:t xml:space="preserve">pacientů je potřeba </w:t>
      </w:r>
      <w:r w:rsidR="00765A1C" w:rsidRPr="0001436A">
        <w:rPr>
          <w:rFonts w:ascii="Times New Roman" w:hAnsi="Times New Roman"/>
          <w:b/>
          <w:sz w:val="24"/>
          <w:szCs w:val="24"/>
        </w:rPr>
        <w:t>pečovat o vyprazdňování</w:t>
      </w:r>
      <w:r w:rsidR="00765A1C" w:rsidRPr="0001436A">
        <w:rPr>
          <w:rFonts w:ascii="Times New Roman" w:hAnsi="Times New Roman"/>
          <w:sz w:val="24"/>
          <w:szCs w:val="24"/>
        </w:rPr>
        <w:t xml:space="preserve"> – zpočátku zaveden permanentní močový katétr (PMK) či </w:t>
      </w:r>
      <w:proofErr w:type="spellStart"/>
      <w:r w:rsidR="00765A1C" w:rsidRPr="0001436A">
        <w:rPr>
          <w:rFonts w:ascii="Times New Roman" w:hAnsi="Times New Roman"/>
          <w:sz w:val="24"/>
          <w:szCs w:val="24"/>
        </w:rPr>
        <w:t>suprapubická</w:t>
      </w:r>
      <w:proofErr w:type="spellEnd"/>
      <w:r w:rsidR="00765A1C" w:rsidRPr="000143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5A1C" w:rsidRPr="0001436A">
        <w:rPr>
          <w:rFonts w:ascii="Times New Roman" w:hAnsi="Times New Roman"/>
          <w:sz w:val="24"/>
          <w:szCs w:val="24"/>
        </w:rPr>
        <w:t>epicystostomie</w:t>
      </w:r>
      <w:proofErr w:type="spellEnd"/>
      <w:r w:rsidR="00765A1C" w:rsidRPr="0001436A">
        <w:rPr>
          <w:rFonts w:ascii="Times New Roman" w:hAnsi="Times New Roman"/>
          <w:sz w:val="24"/>
          <w:szCs w:val="24"/>
        </w:rPr>
        <w:t>. Provádí se nácvik močového měchýře, zaštipování PMK. Při nemožnosti volních pohybů dolních končetin event</w:t>
      </w:r>
      <w:r w:rsidR="00F252A5">
        <w:rPr>
          <w:rFonts w:ascii="Times New Roman" w:hAnsi="Times New Roman"/>
          <w:sz w:val="24"/>
          <w:szCs w:val="24"/>
        </w:rPr>
        <w:t>uálně</w:t>
      </w:r>
      <w:r w:rsidR="00765A1C" w:rsidRPr="0001436A">
        <w:rPr>
          <w:rFonts w:ascii="Times New Roman" w:hAnsi="Times New Roman"/>
          <w:sz w:val="24"/>
          <w:szCs w:val="24"/>
        </w:rPr>
        <w:t xml:space="preserve"> i zhoršené celkové pohyblivosti je výrazně </w:t>
      </w:r>
      <w:r w:rsidR="00765A1C" w:rsidRPr="0001436A">
        <w:rPr>
          <w:rFonts w:ascii="Times New Roman" w:hAnsi="Times New Roman"/>
          <w:b/>
          <w:sz w:val="24"/>
          <w:szCs w:val="24"/>
        </w:rPr>
        <w:t>zvýšeno riziko dekubitů</w:t>
      </w:r>
      <w:r w:rsidR="00765A1C" w:rsidRPr="0001436A">
        <w:rPr>
          <w:rFonts w:ascii="Times New Roman" w:hAnsi="Times New Roman"/>
          <w:sz w:val="24"/>
          <w:szCs w:val="24"/>
        </w:rPr>
        <w:t xml:space="preserve">, s výhodou je použití antidekubitální matrace. Při poranění míchy v oblasti krční je z důvodu různě těžké obrny pomocných dýchacích svalů přítomna hypoventilace, proto je potřeba věnovat pozornost </w:t>
      </w:r>
      <w:r w:rsidR="00765A1C" w:rsidRPr="0001436A">
        <w:rPr>
          <w:rFonts w:ascii="Times New Roman" w:hAnsi="Times New Roman"/>
          <w:b/>
          <w:sz w:val="24"/>
          <w:szCs w:val="24"/>
        </w:rPr>
        <w:t>péči o dýchací systém</w:t>
      </w:r>
      <w:r w:rsidR="00765A1C" w:rsidRPr="0001436A">
        <w:rPr>
          <w:rFonts w:ascii="Times New Roman" w:hAnsi="Times New Roman"/>
          <w:sz w:val="24"/>
          <w:szCs w:val="24"/>
        </w:rPr>
        <w:t xml:space="preserve">. Na </w:t>
      </w:r>
      <w:proofErr w:type="spellStart"/>
      <w:r w:rsidR="00765A1C" w:rsidRPr="0001436A">
        <w:rPr>
          <w:rFonts w:ascii="Times New Roman" w:hAnsi="Times New Roman"/>
          <w:sz w:val="24"/>
          <w:szCs w:val="24"/>
        </w:rPr>
        <w:t>plegických</w:t>
      </w:r>
      <w:proofErr w:type="spellEnd"/>
      <w:r w:rsidR="00765A1C" w:rsidRPr="0001436A">
        <w:rPr>
          <w:rFonts w:ascii="Times New Roman" w:hAnsi="Times New Roman"/>
          <w:sz w:val="24"/>
          <w:szCs w:val="24"/>
        </w:rPr>
        <w:t xml:space="preserve"> končetinách je nutno pravidelným pasivním cvičením a polohováním </w:t>
      </w:r>
      <w:r w:rsidR="00765A1C" w:rsidRPr="0001436A">
        <w:rPr>
          <w:rFonts w:ascii="Times New Roman" w:hAnsi="Times New Roman"/>
          <w:b/>
          <w:sz w:val="24"/>
          <w:szCs w:val="24"/>
        </w:rPr>
        <w:t>bránit vzniku flekčních kontraktur</w:t>
      </w:r>
      <w:r w:rsidR="00765A1C" w:rsidRPr="0001436A">
        <w:rPr>
          <w:rFonts w:ascii="Times New Roman" w:hAnsi="Times New Roman"/>
          <w:sz w:val="24"/>
          <w:szCs w:val="24"/>
        </w:rPr>
        <w:t xml:space="preserve"> u transverzálních míšních lézí, aby byl možný např. sed a nebyl dále zhoršován stav pacienta v rámci sebeobsluhy. U paréz je opět třeba cvičením </w:t>
      </w:r>
      <w:r w:rsidR="00765A1C" w:rsidRPr="0001436A">
        <w:rPr>
          <w:rFonts w:ascii="Times New Roman" w:hAnsi="Times New Roman"/>
          <w:b/>
          <w:sz w:val="24"/>
          <w:szCs w:val="24"/>
        </w:rPr>
        <w:t>zachovat funkci svalů</w:t>
      </w:r>
      <w:r w:rsidR="00765A1C" w:rsidRPr="0001436A">
        <w:rPr>
          <w:rFonts w:ascii="Times New Roman" w:hAnsi="Times New Roman"/>
          <w:sz w:val="24"/>
          <w:szCs w:val="24"/>
        </w:rPr>
        <w:t xml:space="preserve"> k jejich dalšímu možnému používání při návratu neurologických funkcí.</w:t>
      </w:r>
    </w:p>
    <w:p w:rsidR="00765A1C" w:rsidRPr="0001436A" w:rsidRDefault="00765A1C" w:rsidP="0001436A">
      <w:pPr>
        <w:tabs>
          <w:tab w:val="num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765A1C" w:rsidRPr="0001436A" w:rsidSect="008E3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New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724D"/>
    <w:multiLevelType w:val="hybridMultilevel"/>
    <w:tmpl w:val="8D0809B0"/>
    <w:lvl w:ilvl="0" w:tplc="215C17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2AD22C">
      <w:start w:val="123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A65C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2447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72D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BEC2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806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B0D7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845E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B125D3A"/>
    <w:multiLevelType w:val="hybridMultilevel"/>
    <w:tmpl w:val="67A6D5D6"/>
    <w:lvl w:ilvl="0" w:tplc="AF2A5D5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BBC6BD1"/>
    <w:multiLevelType w:val="hybridMultilevel"/>
    <w:tmpl w:val="85825520"/>
    <w:lvl w:ilvl="0" w:tplc="1FBCF9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1980"/>
        </w:tabs>
        <w:ind w:left="1980" w:hanging="360"/>
      </w:pPr>
      <w:rPr>
        <w:rFonts w:cs="Times New Roman" w:hint="default"/>
        <w:b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7E63783A"/>
    <w:multiLevelType w:val="hybridMultilevel"/>
    <w:tmpl w:val="ECDEA430"/>
    <w:lvl w:ilvl="0" w:tplc="8CE8160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7E91438D"/>
    <w:multiLevelType w:val="hybridMultilevel"/>
    <w:tmpl w:val="0ACE053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D63"/>
    <w:rsid w:val="0001436A"/>
    <w:rsid w:val="000721A7"/>
    <w:rsid w:val="000A7436"/>
    <w:rsid w:val="000B79BA"/>
    <w:rsid w:val="000D7108"/>
    <w:rsid w:val="0013797D"/>
    <w:rsid w:val="001415C3"/>
    <w:rsid w:val="0017415E"/>
    <w:rsid w:val="001819DC"/>
    <w:rsid w:val="001A6762"/>
    <w:rsid w:val="001B3C55"/>
    <w:rsid w:val="00217F6C"/>
    <w:rsid w:val="002C093A"/>
    <w:rsid w:val="002D0EF1"/>
    <w:rsid w:val="002E1CB1"/>
    <w:rsid w:val="002E5107"/>
    <w:rsid w:val="003001B7"/>
    <w:rsid w:val="00307D09"/>
    <w:rsid w:val="00320C01"/>
    <w:rsid w:val="003419C5"/>
    <w:rsid w:val="00352B0B"/>
    <w:rsid w:val="00354F82"/>
    <w:rsid w:val="00363407"/>
    <w:rsid w:val="00381B8F"/>
    <w:rsid w:val="003A7984"/>
    <w:rsid w:val="003C6F7E"/>
    <w:rsid w:val="00451E40"/>
    <w:rsid w:val="0048663C"/>
    <w:rsid w:val="00492218"/>
    <w:rsid w:val="004D25B3"/>
    <w:rsid w:val="0050586B"/>
    <w:rsid w:val="00512F96"/>
    <w:rsid w:val="00562D38"/>
    <w:rsid w:val="00565A95"/>
    <w:rsid w:val="005765D9"/>
    <w:rsid w:val="005F7F2E"/>
    <w:rsid w:val="0061269E"/>
    <w:rsid w:val="00620253"/>
    <w:rsid w:val="006222ED"/>
    <w:rsid w:val="00672FB1"/>
    <w:rsid w:val="00690139"/>
    <w:rsid w:val="006D7F8F"/>
    <w:rsid w:val="00717320"/>
    <w:rsid w:val="00765A1C"/>
    <w:rsid w:val="0077199E"/>
    <w:rsid w:val="00775D61"/>
    <w:rsid w:val="0078438C"/>
    <w:rsid w:val="00786A79"/>
    <w:rsid w:val="007C08E8"/>
    <w:rsid w:val="00877321"/>
    <w:rsid w:val="0089296D"/>
    <w:rsid w:val="008B0217"/>
    <w:rsid w:val="008E30D4"/>
    <w:rsid w:val="008F5103"/>
    <w:rsid w:val="00940D0E"/>
    <w:rsid w:val="00A61DA5"/>
    <w:rsid w:val="00A73199"/>
    <w:rsid w:val="00B14A78"/>
    <w:rsid w:val="00B16E2F"/>
    <w:rsid w:val="00B2216B"/>
    <w:rsid w:val="00B26E8E"/>
    <w:rsid w:val="00B66C26"/>
    <w:rsid w:val="00B906CB"/>
    <w:rsid w:val="00B93AAF"/>
    <w:rsid w:val="00BA2D63"/>
    <w:rsid w:val="00BB6C95"/>
    <w:rsid w:val="00BD2E6D"/>
    <w:rsid w:val="00C43167"/>
    <w:rsid w:val="00C51398"/>
    <w:rsid w:val="00CB08C8"/>
    <w:rsid w:val="00D4677A"/>
    <w:rsid w:val="00D51307"/>
    <w:rsid w:val="00D767C1"/>
    <w:rsid w:val="00DD2D93"/>
    <w:rsid w:val="00E37BD2"/>
    <w:rsid w:val="00E76890"/>
    <w:rsid w:val="00F252A5"/>
    <w:rsid w:val="00F46AB6"/>
    <w:rsid w:val="00FB7182"/>
    <w:rsid w:val="00F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E30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2D0EF1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562D38"/>
    <w:pPr>
      <w:keepNext/>
      <w:spacing w:before="120" w:after="0" w:line="360" w:lineRule="auto"/>
      <w:jc w:val="both"/>
      <w:outlineLvl w:val="3"/>
    </w:pPr>
    <w:rPr>
      <w:rFonts w:ascii="Arial" w:eastAsia="Calibri" w:hAnsi="Arial"/>
      <w:b/>
      <w:sz w:val="20"/>
      <w:szCs w:val="20"/>
      <w:lang w:eastAsia="ko-KR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link w:val="ZkladntextChar"/>
    <w:rsid w:val="00BA2D63"/>
    <w:pPr>
      <w:spacing w:after="0" w:line="240" w:lineRule="auto"/>
    </w:pPr>
    <w:rPr>
      <w:rFonts w:ascii="HelveticaNewE" w:eastAsia="Calibri" w:hAnsi="HelveticaNewE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locked/>
    <w:rsid w:val="00BA2D63"/>
    <w:rPr>
      <w:rFonts w:ascii="HelveticaNewE" w:hAnsi="HelveticaNewE" w:cs="Times New Roman"/>
      <w:color w:val="000000"/>
      <w:sz w:val="20"/>
      <w:szCs w:val="20"/>
      <w:lang w:val="x-none" w:eastAsia="cs-CZ"/>
    </w:rPr>
  </w:style>
  <w:style w:type="character" w:customStyle="1" w:styleId="Nadpis4Char">
    <w:name w:val="Nadpis 4 Char"/>
    <w:basedOn w:val="Standardnpsmoodstavce"/>
    <w:link w:val="Nadpis4"/>
    <w:locked/>
    <w:rsid w:val="00562D38"/>
    <w:rPr>
      <w:rFonts w:ascii="Arial" w:hAnsi="Arial" w:cs="Times New Roman"/>
      <w:b/>
      <w:lang w:val="x-none" w:eastAsia="ko-KR"/>
    </w:rPr>
  </w:style>
  <w:style w:type="paragraph" w:styleId="Normlnodsazen">
    <w:name w:val="Normal Indent"/>
    <w:basedOn w:val="Normln"/>
    <w:rsid w:val="00562D38"/>
    <w:pPr>
      <w:spacing w:after="0" w:line="360" w:lineRule="auto"/>
      <w:ind w:firstLine="709"/>
      <w:jc w:val="both"/>
    </w:pPr>
    <w:rPr>
      <w:rFonts w:ascii="Arial" w:eastAsia="Calibri" w:hAnsi="Arial"/>
      <w:sz w:val="20"/>
      <w:szCs w:val="20"/>
      <w:lang w:eastAsia="ko-KR"/>
    </w:rPr>
  </w:style>
  <w:style w:type="paragraph" w:customStyle="1" w:styleId="ListParagraph">
    <w:name w:val="List Paragraph"/>
    <w:basedOn w:val="Normln"/>
    <w:rsid w:val="00354F82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locked/>
    <w:rsid w:val="002D0EF1"/>
    <w:rPr>
      <w:rFonts w:ascii="Cambria" w:hAnsi="Cambria" w:cs="Times New Roman"/>
      <w:b/>
      <w:bCs/>
      <w:color w:val="4F81BD"/>
      <w:sz w:val="26"/>
      <w:szCs w:val="26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E30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2D0EF1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562D38"/>
    <w:pPr>
      <w:keepNext/>
      <w:spacing w:before="120" w:after="0" w:line="360" w:lineRule="auto"/>
      <w:jc w:val="both"/>
      <w:outlineLvl w:val="3"/>
    </w:pPr>
    <w:rPr>
      <w:rFonts w:ascii="Arial" w:eastAsia="Calibri" w:hAnsi="Arial"/>
      <w:b/>
      <w:sz w:val="20"/>
      <w:szCs w:val="20"/>
      <w:lang w:eastAsia="ko-KR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link w:val="ZkladntextChar"/>
    <w:rsid w:val="00BA2D63"/>
    <w:pPr>
      <w:spacing w:after="0" w:line="240" w:lineRule="auto"/>
    </w:pPr>
    <w:rPr>
      <w:rFonts w:ascii="HelveticaNewE" w:eastAsia="Calibri" w:hAnsi="HelveticaNewE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locked/>
    <w:rsid w:val="00BA2D63"/>
    <w:rPr>
      <w:rFonts w:ascii="HelveticaNewE" w:hAnsi="HelveticaNewE" w:cs="Times New Roman"/>
      <w:color w:val="000000"/>
      <w:sz w:val="20"/>
      <w:szCs w:val="20"/>
      <w:lang w:val="x-none" w:eastAsia="cs-CZ"/>
    </w:rPr>
  </w:style>
  <w:style w:type="character" w:customStyle="1" w:styleId="Nadpis4Char">
    <w:name w:val="Nadpis 4 Char"/>
    <w:basedOn w:val="Standardnpsmoodstavce"/>
    <w:link w:val="Nadpis4"/>
    <w:locked/>
    <w:rsid w:val="00562D38"/>
    <w:rPr>
      <w:rFonts w:ascii="Arial" w:hAnsi="Arial" w:cs="Times New Roman"/>
      <w:b/>
      <w:lang w:val="x-none" w:eastAsia="ko-KR"/>
    </w:rPr>
  </w:style>
  <w:style w:type="paragraph" w:styleId="Normlnodsazen">
    <w:name w:val="Normal Indent"/>
    <w:basedOn w:val="Normln"/>
    <w:rsid w:val="00562D38"/>
    <w:pPr>
      <w:spacing w:after="0" w:line="360" w:lineRule="auto"/>
      <w:ind w:firstLine="709"/>
      <w:jc w:val="both"/>
    </w:pPr>
    <w:rPr>
      <w:rFonts w:ascii="Arial" w:eastAsia="Calibri" w:hAnsi="Arial"/>
      <w:sz w:val="20"/>
      <w:szCs w:val="20"/>
      <w:lang w:eastAsia="ko-KR"/>
    </w:rPr>
  </w:style>
  <w:style w:type="paragraph" w:customStyle="1" w:styleId="ListParagraph">
    <w:name w:val="List Paragraph"/>
    <w:basedOn w:val="Normln"/>
    <w:rsid w:val="00354F82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locked/>
    <w:rsid w:val="002D0EF1"/>
    <w:rPr>
      <w:rFonts w:ascii="Cambria" w:hAnsi="Cambria" w:cs="Times New Roman"/>
      <w:b/>
      <w:bCs/>
      <w:color w:val="4F81BD"/>
      <w:sz w:val="26"/>
      <w:szCs w:val="2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1144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Onemocnění páteře (degenerativní postižení, skoliózy, metastázy, úrazy)</vt:lpstr>
    </vt:vector>
  </TitlesOfParts>
  <Company>FNKV</Company>
  <LinksUpToDate>false</LinksUpToDate>
  <CharactersWithSpaces>8560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Onemocnění páteře (degenerativní postižení, skoliózy, metastázy, úrazy)</dc:title>
  <dc:subject/>
  <dc:creator>user</dc:creator>
  <cp:keywords/>
  <cp:lastModifiedBy>PC2</cp:lastModifiedBy>
  <cp:revision>2</cp:revision>
  <dcterms:created xsi:type="dcterms:W3CDTF">2012-01-24T07:16:00Z</dcterms:created>
  <dcterms:modified xsi:type="dcterms:W3CDTF">2012-01-24T07:16:00Z</dcterms:modified>
</cp:coreProperties>
</file>